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89087" w14:textId="77777777" w:rsidR="00C10B71" w:rsidRPr="00F02649" w:rsidRDefault="00C10B71" w:rsidP="00323F4C">
      <w:pPr>
        <w:pStyle w:val="BodyText"/>
        <w:keepNext/>
        <w:widowControl/>
        <w:ind w:left="3752"/>
        <w:rPr>
          <w:rFonts w:asciiTheme="minorBidi" w:hAnsiTheme="minorBidi" w:cstheme="minorBidi"/>
          <w:sz w:val="20"/>
        </w:rPr>
      </w:pPr>
    </w:p>
    <w:p w14:paraId="042D876E" w14:textId="77777777" w:rsidR="00C10B71" w:rsidRPr="00F02649" w:rsidRDefault="00C10B71" w:rsidP="00323F4C">
      <w:pPr>
        <w:keepNext/>
        <w:widowControl/>
        <w:spacing w:after="240"/>
        <w:ind w:left="-900" w:right="-532"/>
        <w:jc w:val="center"/>
        <w:textDirection w:val="btLr"/>
        <w:rPr>
          <w:rFonts w:asciiTheme="minorBidi" w:hAnsiTheme="minorBidi" w:cstheme="minorBidi"/>
          <w:b/>
          <w:color w:val="002060"/>
          <w:sz w:val="32"/>
        </w:rPr>
      </w:pPr>
      <w:r>
        <w:rPr>
          <w:rFonts w:asciiTheme="minorBidi" w:hAnsiTheme="minorBidi" w:cstheme="minorBidi"/>
          <w:b/>
          <w:color w:val="002060"/>
          <w:sz w:val="32"/>
        </w:rPr>
        <w:t xml:space="preserve">EXECUTIVE SUMMARY </w:t>
      </w:r>
    </w:p>
    <w:p w14:paraId="61B13F3B" w14:textId="77777777" w:rsidR="00C10B71" w:rsidRPr="00F02649" w:rsidRDefault="00C10B71" w:rsidP="00323F4C">
      <w:pPr>
        <w:keepNext/>
        <w:widowControl/>
        <w:spacing w:after="240"/>
        <w:ind w:left="-900" w:right="-532"/>
        <w:jc w:val="center"/>
        <w:textDirection w:val="btLr"/>
        <w:rPr>
          <w:rFonts w:asciiTheme="minorBidi" w:hAnsiTheme="minorBidi" w:cstheme="minorBidi"/>
          <w:sz w:val="10"/>
        </w:rPr>
      </w:pPr>
    </w:p>
    <w:p w14:paraId="67D3A415" w14:textId="77777777" w:rsidR="00C10B71" w:rsidRPr="00F02649" w:rsidRDefault="00C10B71" w:rsidP="00323F4C">
      <w:pPr>
        <w:keepNext/>
        <w:widowControl/>
        <w:ind w:left="-900" w:right="-532"/>
        <w:jc w:val="center"/>
        <w:rPr>
          <w:rFonts w:asciiTheme="minorBidi" w:hAnsiTheme="minorBidi" w:cstheme="minorBidi"/>
          <w:sz w:val="28"/>
          <w:szCs w:val="28"/>
        </w:rPr>
      </w:pPr>
      <w:r w:rsidRPr="00F02649">
        <w:rPr>
          <w:rFonts w:asciiTheme="minorBidi" w:hAnsiTheme="minorBidi" w:cstheme="minorBidi"/>
          <w:b/>
          <w:color w:val="000000"/>
          <w:sz w:val="32"/>
        </w:rPr>
        <w:t>RESETTLEMENT ACTION PLAN</w:t>
      </w:r>
    </w:p>
    <w:p w14:paraId="3D4A97D0" w14:textId="77777777" w:rsidR="00C10B71" w:rsidRPr="00F02649" w:rsidRDefault="00C10B71" w:rsidP="00323F4C">
      <w:pPr>
        <w:keepNext/>
        <w:widowControl/>
        <w:ind w:left="-851" w:right="-897"/>
        <w:jc w:val="center"/>
        <w:rPr>
          <w:rFonts w:asciiTheme="minorBidi" w:hAnsiTheme="minorBidi" w:cstheme="minorBidi"/>
          <w:b/>
          <w:color w:val="000000" w:themeColor="text1"/>
          <w:sz w:val="28"/>
          <w:szCs w:val="28"/>
        </w:rPr>
      </w:pPr>
    </w:p>
    <w:p w14:paraId="71AEECC3" w14:textId="77777777" w:rsidR="00C10B71" w:rsidRPr="00F02649" w:rsidRDefault="00C10B71" w:rsidP="00323F4C">
      <w:pPr>
        <w:keepNext/>
        <w:widowControl/>
        <w:ind w:left="-851" w:right="-897"/>
        <w:jc w:val="center"/>
        <w:rPr>
          <w:rFonts w:asciiTheme="minorBidi" w:hAnsiTheme="minorBidi" w:cstheme="minorBidi"/>
          <w:b/>
          <w:color w:val="000000" w:themeColor="text1"/>
          <w:sz w:val="28"/>
          <w:szCs w:val="28"/>
        </w:rPr>
      </w:pPr>
      <w:r w:rsidRPr="00F02649">
        <w:rPr>
          <w:rFonts w:asciiTheme="minorBidi" w:hAnsiTheme="minorBidi" w:cstheme="minorBidi"/>
          <w:b/>
          <w:color w:val="000000" w:themeColor="text1"/>
          <w:sz w:val="28"/>
          <w:szCs w:val="28"/>
        </w:rPr>
        <w:t>For</w:t>
      </w:r>
    </w:p>
    <w:p w14:paraId="5EBDEBC0" w14:textId="77777777" w:rsidR="00C10B71" w:rsidRPr="00F02649" w:rsidRDefault="00C10B71" w:rsidP="00323F4C">
      <w:pPr>
        <w:keepNext/>
        <w:widowControl/>
        <w:ind w:left="-851" w:right="-897"/>
        <w:jc w:val="center"/>
        <w:rPr>
          <w:rFonts w:asciiTheme="minorBidi" w:hAnsiTheme="minorBidi" w:cstheme="minorBidi"/>
          <w:b/>
          <w:color w:val="000000" w:themeColor="text1"/>
          <w:sz w:val="28"/>
          <w:szCs w:val="28"/>
        </w:rPr>
      </w:pPr>
    </w:p>
    <w:p w14:paraId="370A08C8" w14:textId="77777777" w:rsidR="009D0ECB" w:rsidRDefault="009D0ECB" w:rsidP="00323F4C">
      <w:pPr>
        <w:keepNext/>
        <w:widowControl/>
        <w:ind w:left="-851" w:right="-897"/>
        <w:jc w:val="center"/>
        <w:rPr>
          <w:rFonts w:ascii="Arial" w:hAnsi="Arial" w:cs="Arial"/>
          <w:b/>
          <w:bCs/>
          <w:color w:val="00B050"/>
          <w:sz w:val="28"/>
          <w:szCs w:val="28"/>
        </w:rPr>
      </w:pPr>
      <w:proofErr w:type="spellStart"/>
      <w:r w:rsidRPr="009D0ECB">
        <w:rPr>
          <w:rFonts w:ascii="Arial" w:hAnsi="Arial" w:cs="Arial"/>
          <w:b/>
          <w:bCs/>
          <w:color w:val="00B050"/>
          <w:sz w:val="28"/>
          <w:szCs w:val="28"/>
        </w:rPr>
        <w:t>Rongrenggre</w:t>
      </w:r>
      <w:proofErr w:type="spellEnd"/>
      <w:r w:rsidRPr="009D0ECB">
        <w:rPr>
          <w:rFonts w:ascii="Arial" w:hAnsi="Arial" w:cs="Arial"/>
          <w:b/>
          <w:bCs/>
          <w:color w:val="00B050"/>
          <w:sz w:val="28"/>
          <w:szCs w:val="28"/>
        </w:rPr>
        <w:t>–</w:t>
      </w:r>
      <w:proofErr w:type="spellStart"/>
      <w:r w:rsidRPr="009D0ECB">
        <w:rPr>
          <w:rFonts w:ascii="Arial" w:hAnsi="Arial" w:cs="Arial"/>
          <w:b/>
          <w:bCs/>
          <w:color w:val="00B050"/>
          <w:sz w:val="28"/>
          <w:szCs w:val="28"/>
        </w:rPr>
        <w:t>Simsanggre</w:t>
      </w:r>
      <w:proofErr w:type="spellEnd"/>
      <w:r w:rsidRPr="009D0ECB">
        <w:rPr>
          <w:rFonts w:ascii="Arial" w:hAnsi="Arial" w:cs="Arial"/>
          <w:b/>
          <w:bCs/>
          <w:color w:val="00B050"/>
          <w:sz w:val="28"/>
          <w:szCs w:val="28"/>
        </w:rPr>
        <w:t>–</w:t>
      </w:r>
      <w:proofErr w:type="spellStart"/>
      <w:r w:rsidRPr="009D0ECB">
        <w:rPr>
          <w:rFonts w:ascii="Arial" w:hAnsi="Arial" w:cs="Arial"/>
          <w:b/>
          <w:bCs/>
          <w:color w:val="00B050"/>
          <w:sz w:val="28"/>
          <w:szCs w:val="28"/>
        </w:rPr>
        <w:t>Nengkhra</w:t>
      </w:r>
      <w:proofErr w:type="spellEnd"/>
      <w:r w:rsidRPr="009D0ECB">
        <w:rPr>
          <w:rFonts w:ascii="Arial" w:hAnsi="Arial" w:cs="Arial"/>
          <w:b/>
          <w:bCs/>
          <w:color w:val="00B050"/>
          <w:sz w:val="28"/>
          <w:szCs w:val="28"/>
        </w:rPr>
        <w:t xml:space="preserve"> (RSN) Road-</w:t>
      </w:r>
      <w:proofErr w:type="spellStart"/>
      <w:r w:rsidRPr="009D0ECB">
        <w:rPr>
          <w:rFonts w:ascii="Arial" w:hAnsi="Arial" w:cs="Arial"/>
          <w:b/>
          <w:bCs/>
          <w:color w:val="00B050"/>
          <w:sz w:val="28"/>
          <w:szCs w:val="28"/>
        </w:rPr>
        <w:t>ni</w:t>
      </w:r>
      <w:proofErr w:type="spellEnd"/>
      <w:r w:rsidRPr="009D0ECB">
        <w:rPr>
          <w:rFonts w:ascii="Arial" w:hAnsi="Arial" w:cs="Arial"/>
          <w:b/>
          <w:bCs/>
          <w:color w:val="00B050"/>
          <w:sz w:val="28"/>
          <w:szCs w:val="28"/>
        </w:rPr>
        <w:t xml:space="preserve"> improvement aro </w:t>
      </w:r>
    </w:p>
    <w:p w14:paraId="16FFA6F1" w14:textId="77777777" w:rsidR="009D0ECB" w:rsidRDefault="009D0ECB" w:rsidP="00323F4C">
      <w:pPr>
        <w:keepNext/>
        <w:widowControl/>
        <w:ind w:left="-851" w:right="-897"/>
        <w:jc w:val="center"/>
        <w:rPr>
          <w:rFonts w:ascii="Arial" w:hAnsi="Arial" w:cs="Arial"/>
          <w:b/>
          <w:bCs/>
          <w:color w:val="00B050"/>
          <w:sz w:val="28"/>
          <w:szCs w:val="28"/>
        </w:rPr>
      </w:pPr>
      <w:r w:rsidRPr="009D0ECB">
        <w:rPr>
          <w:rFonts w:ascii="Arial" w:hAnsi="Arial" w:cs="Arial"/>
          <w:b/>
          <w:bCs/>
          <w:color w:val="00B050"/>
          <w:sz w:val="28"/>
          <w:szCs w:val="28"/>
        </w:rPr>
        <w:t>widening Meghalaya Logistics aro Connectivity Improvement Project</w:t>
      </w:r>
    </w:p>
    <w:p w14:paraId="68B42D8F" w14:textId="77777777" w:rsidR="00C10B71" w:rsidRPr="009D0ECB" w:rsidRDefault="009D0ECB" w:rsidP="00323F4C">
      <w:pPr>
        <w:keepNext/>
        <w:widowControl/>
        <w:ind w:left="-851" w:right="-897"/>
        <w:jc w:val="center"/>
        <w:rPr>
          <w:rFonts w:ascii="Arial" w:hAnsi="Arial" w:cs="Arial"/>
          <w:b/>
          <w:bCs/>
          <w:color w:val="00B050"/>
          <w:sz w:val="28"/>
          <w:szCs w:val="28"/>
        </w:rPr>
      </w:pPr>
      <w:r w:rsidRPr="009D0ECB">
        <w:rPr>
          <w:rFonts w:ascii="Arial" w:hAnsi="Arial" w:cs="Arial"/>
          <w:b/>
          <w:bCs/>
          <w:color w:val="00B050"/>
          <w:sz w:val="28"/>
          <w:szCs w:val="28"/>
        </w:rPr>
        <w:t xml:space="preserve"> (MLCIP)-ni bikma, World Bank-ni funding-ni bikma.</w:t>
      </w:r>
    </w:p>
    <w:p w14:paraId="6344C820" w14:textId="77777777" w:rsidR="00C10B71" w:rsidRPr="009D0ECB" w:rsidRDefault="00C10B71" w:rsidP="00323F4C">
      <w:pPr>
        <w:keepNext/>
        <w:widowControl/>
        <w:ind w:left="-851" w:right="-897"/>
        <w:jc w:val="center"/>
        <w:rPr>
          <w:rFonts w:ascii="Arial" w:hAnsi="Arial" w:cs="Arial"/>
          <w:b/>
          <w:bCs/>
          <w:color w:val="00B050"/>
          <w:sz w:val="28"/>
          <w:szCs w:val="28"/>
        </w:rPr>
      </w:pPr>
    </w:p>
    <w:p w14:paraId="60BE5328" w14:textId="77777777" w:rsidR="00C10B71" w:rsidRPr="00F02649" w:rsidRDefault="00C10B71" w:rsidP="00323F4C">
      <w:pPr>
        <w:keepNext/>
        <w:widowControl/>
        <w:ind w:left="-851" w:right="-897"/>
        <w:jc w:val="center"/>
        <w:rPr>
          <w:rFonts w:asciiTheme="minorBidi" w:hAnsiTheme="minorBidi" w:cstheme="minorBidi"/>
          <w:b/>
          <w:color w:val="31849B" w:themeColor="accent5" w:themeShade="BF"/>
          <w:sz w:val="24"/>
          <w:szCs w:val="28"/>
        </w:rPr>
      </w:pPr>
      <w:r w:rsidRPr="00F02649">
        <w:rPr>
          <w:rFonts w:asciiTheme="minorBidi" w:hAnsiTheme="minorBidi" w:cstheme="minorBidi"/>
          <w:b/>
          <w:color w:val="31849B" w:themeColor="accent5" w:themeShade="BF"/>
          <w:sz w:val="28"/>
          <w:szCs w:val="28"/>
        </w:rPr>
        <w:t xml:space="preserve">Submitted </w:t>
      </w:r>
      <w:r w:rsidRPr="00F02649">
        <w:rPr>
          <w:rFonts w:asciiTheme="minorBidi" w:hAnsiTheme="minorBidi" w:cstheme="minorBidi"/>
          <w:b/>
          <w:color w:val="31849B" w:themeColor="accent5" w:themeShade="BF"/>
          <w:sz w:val="24"/>
          <w:szCs w:val="28"/>
        </w:rPr>
        <w:t>To</w:t>
      </w:r>
    </w:p>
    <w:p w14:paraId="00891614" w14:textId="77777777" w:rsidR="00C10B71" w:rsidRPr="00F02649" w:rsidRDefault="00C10B71" w:rsidP="00323F4C">
      <w:pPr>
        <w:keepNext/>
        <w:widowControl/>
        <w:ind w:left="-851" w:right="-897"/>
        <w:jc w:val="center"/>
        <w:rPr>
          <w:rFonts w:asciiTheme="minorBidi" w:hAnsiTheme="minorBidi" w:cstheme="minorBidi"/>
          <w:b/>
          <w:color w:val="31849B" w:themeColor="accent5" w:themeShade="BF"/>
          <w:sz w:val="24"/>
          <w:szCs w:val="28"/>
        </w:rPr>
      </w:pPr>
    </w:p>
    <w:p w14:paraId="2620AA00" w14:textId="77777777" w:rsidR="00C10B71" w:rsidRPr="00F02649" w:rsidRDefault="00C10B71" w:rsidP="00323F4C">
      <w:pPr>
        <w:keepNext/>
        <w:widowControl/>
        <w:ind w:left="-851" w:right="-897"/>
        <w:jc w:val="center"/>
        <w:rPr>
          <w:rFonts w:asciiTheme="minorBidi" w:hAnsiTheme="minorBidi" w:cstheme="minorBidi"/>
          <w:b/>
          <w:color w:val="31849B" w:themeColor="accent5" w:themeShade="BF"/>
          <w:sz w:val="24"/>
          <w:szCs w:val="28"/>
        </w:rPr>
      </w:pPr>
    </w:p>
    <w:p w14:paraId="4E268656" w14:textId="77777777" w:rsidR="00C10B71" w:rsidRPr="00F02649" w:rsidRDefault="00C10B71" w:rsidP="00323F4C">
      <w:pPr>
        <w:keepNext/>
        <w:widowControl/>
        <w:jc w:val="center"/>
        <w:rPr>
          <w:rFonts w:asciiTheme="minorBidi" w:hAnsiTheme="minorBidi" w:cstheme="minorBidi"/>
          <w:b/>
          <w:color w:val="000000" w:themeColor="text1"/>
          <w:sz w:val="24"/>
          <w:szCs w:val="28"/>
        </w:rPr>
      </w:pPr>
      <w:r w:rsidRPr="00F02649">
        <w:rPr>
          <w:rFonts w:asciiTheme="minorBidi" w:hAnsiTheme="minorBidi" w:cstheme="minorBidi"/>
          <w:b/>
          <w:noProof/>
          <w:color w:val="000000" w:themeColor="text1"/>
          <w:sz w:val="24"/>
          <w:szCs w:val="28"/>
        </w:rPr>
        <w:drawing>
          <wp:inline distT="0" distB="0" distL="0" distR="0" wp14:anchorId="6C60C613" wp14:editId="579BC109">
            <wp:extent cx="2054744" cy="1109448"/>
            <wp:effectExtent l="0" t="0" r="317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0169" cy="1112377"/>
                    </a:xfrm>
                    <a:prstGeom prst="rect">
                      <a:avLst/>
                    </a:prstGeom>
                    <a:noFill/>
                    <a:ln>
                      <a:noFill/>
                    </a:ln>
                  </pic:spPr>
                </pic:pic>
              </a:graphicData>
            </a:graphic>
          </wp:inline>
        </w:drawing>
      </w:r>
    </w:p>
    <w:p w14:paraId="36FC6965" w14:textId="77777777" w:rsidR="00C10B71" w:rsidRPr="00F02649" w:rsidRDefault="00C10B71" w:rsidP="00323F4C">
      <w:pPr>
        <w:keepNext/>
        <w:widowControl/>
        <w:jc w:val="center"/>
        <w:rPr>
          <w:rFonts w:asciiTheme="minorBidi" w:hAnsiTheme="minorBidi" w:cstheme="minorBidi"/>
          <w:b/>
          <w:color w:val="000000" w:themeColor="text1"/>
          <w:sz w:val="24"/>
          <w:szCs w:val="28"/>
        </w:rPr>
      </w:pPr>
    </w:p>
    <w:p w14:paraId="0C642940" w14:textId="77777777" w:rsidR="00C10B71" w:rsidRPr="00F02649" w:rsidRDefault="00C10B71" w:rsidP="00323F4C">
      <w:pPr>
        <w:keepNext/>
        <w:widowControl/>
        <w:jc w:val="center"/>
        <w:rPr>
          <w:rFonts w:asciiTheme="minorBidi" w:hAnsiTheme="minorBidi" w:cstheme="minorBidi"/>
          <w:b/>
          <w:color w:val="000000" w:themeColor="text1"/>
          <w:sz w:val="24"/>
          <w:szCs w:val="28"/>
        </w:rPr>
      </w:pPr>
    </w:p>
    <w:p w14:paraId="798F42C1" w14:textId="77777777" w:rsidR="00C10B71" w:rsidRPr="00153E4C" w:rsidRDefault="00C10B71" w:rsidP="00323F4C">
      <w:pPr>
        <w:keepNext/>
        <w:widowControl/>
        <w:ind w:left="-851" w:right="-465"/>
        <w:jc w:val="center"/>
        <w:rPr>
          <w:rFonts w:ascii="Arial" w:eastAsiaTheme="minorEastAsia" w:hAnsi="Arial" w:cs="Arial"/>
          <w:b/>
          <w:bCs/>
          <w:color w:val="C00000"/>
          <w:sz w:val="24"/>
          <w:szCs w:val="28"/>
          <w:lang w:val="en-CA" w:eastAsia="en-CA"/>
        </w:rPr>
      </w:pPr>
      <w:r w:rsidRPr="00153E4C">
        <w:rPr>
          <w:rFonts w:ascii="Arial" w:eastAsiaTheme="minorEastAsia" w:hAnsi="Arial" w:cs="Arial"/>
          <w:b/>
          <w:bCs/>
          <w:color w:val="C00000"/>
          <w:sz w:val="24"/>
          <w:szCs w:val="28"/>
          <w:lang w:val="en-CA" w:eastAsia="en-CA"/>
        </w:rPr>
        <w:t xml:space="preserve">Meghalaya Infrastructure Development Finance Corporation (MIDFC) Ltd. </w:t>
      </w:r>
    </w:p>
    <w:p w14:paraId="0800E366" w14:textId="77777777" w:rsidR="00C10B71" w:rsidRPr="00153E4C" w:rsidRDefault="00C10B71" w:rsidP="00323F4C">
      <w:pPr>
        <w:keepNext/>
        <w:widowControl/>
        <w:ind w:left="-851" w:right="-465"/>
        <w:jc w:val="center"/>
        <w:rPr>
          <w:rFonts w:ascii="Arial" w:eastAsiaTheme="minorEastAsia" w:hAnsi="Arial" w:cs="Arial"/>
          <w:b/>
          <w:bCs/>
          <w:color w:val="C00000"/>
          <w:sz w:val="24"/>
          <w:szCs w:val="28"/>
          <w:lang w:val="en-CA" w:eastAsia="en-CA"/>
        </w:rPr>
      </w:pPr>
      <w:r w:rsidRPr="00153E4C">
        <w:rPr>
          <w:rFonts w:ascii="Arial" w:eastAsiaTheme="minorEastAsia" w:hAnsi="Arial" w:cs="Arial"/>
          <w:b/>
          <w:bCs/>
          <w:color w:val="C00000"/>
          <w:sz w:val="24"/>
          <w:szCs w:val="28"/>
          <w:lang w:val="en-CA" w:eastAsia="en-CA"/>
        </w:rPr>
        <w:t>House No. L/A-56, Lower Nongrim Hills, Top Floor,</w:t>
      </w:r>
    </w:p>
    <w:p w14:paraId="25206825" w14:textId="77777777" w:rsidR="00C10B71" w:rsidRPr="00153E4C" w:rsidRDefault="00C10B71" w:rsidP="00323F4C">
      <w:pPr>
        <w:keepNext/>
        <w:widowControl/>
        <w:ind w:left="-851" w:right="-465"/>
        <w:jc w:val="center"/>
        <w:rPr>
          <w:rFonts w:ascii="Arial" w:eastAsiaTheme="minorEastAsia" w:hAnsi="Arial" w:cs="Arial"/>
          <w:b/>
          <w:bCs/>
          <w:color w:val="C00000"/>
          <w:sz w:val="24"/>
          <w:szCs w:val="28"/>
          <w:lang w:val="en-CA" w:eastAsia="en-CA"/>
        </w:rPr>
      </w:pPr>
      <w:r w:rsidRPr="00153E4C">
        <w:rPr>
          <w:rFonts w:ascii="Arial" w:eastAsiaTheme="minorEastAsia" w:hAnsi="Arial" w:cs="Arial"/>
          <w:b/>
          <w:bCs/>
          <w:color w:val="C00000"/>
          <w:sz w:val="24"/>
          <w:szCs w:val="28"/>
          <w:lang w:val="en-CA" w:eastAsia="en-CA"/>
        </w:rPr>
        <w:t>Meghalaya Basin Development Authority (MBDA) Building,</w:t>
      </w:r>
    </w:p>
    <w:p w14:paraId="67480DBC" w14:textId="77777777" w:rsidR="00C10B71" w:rsidRPr="00153E4C" w:rsidRDefault="00C10B71" w:rsidP="00323F4C">
      <w:pPr>
        <w:keepNext/>
        <w:widowControl/>
        <w:ind w:left="-851" w:right="-465"/>
        <w:jc w:val="center"/>
        <w:rPr>
          <w:rFonts w:ascii="Arial" w:hAnsi="Arial" w:cs="Arial"/>
          <w:b/>
          <w:color w:val="C00000"/>
          <w:sz w:val="24"/>
          <w:szCs w:val="28"/>
        </w:rPr>
      </w:pPr>
      <w:r w:rsidRPr="00153E4C">
        <w:rPr>
          <w:rFonts w:ascii="Arial" w:eastAsiaTheme="minorEastAsia" w:hAnsi="Arial" w:cs="Arial"/>
          <w:b/>
          <w:bCs/>
          <w:color w:val="C00000"/>
          <w:sz w:val="24"/>
          <w:szCs w:val="28"/>
          <w:lang w:val="en-CA" w:eastAsia="en-CA"/>
        </w:rPr>
        <w:t>Shillong East Khasi Hills, Meghalaya-793003</w:t>
      </w:r>
    </w:p>
    <w:p w14:paraId="5243CB46" w14:textId="77777777" w:rsidR="00C10B71" w:rsidRPr="00F02649" w:rsidRDefault="00C10B71" w:rsidP="00323F4C">
      <w:pPr>
        <w:keepNext/>
        <w:widowControl/>
        <w:jc w:val="center"/>
        <w:rPr>
          <w:rFonts w:asciiTheme="minorBidi" w:hAnsiTheme="minorBidi" w:cstheme="minorBidi"/>
          <w:b/>
          <w:color w:val="C00000"/>
          <w:sz w:val="24"/>
          <w:szCs w:val="28"/>
        </w:rPr>
      </w:pPr>
    </w:p>
    <w:p w14:paraId="1F87D5C9" w14:textId="3F3AD03F" w:rsidR="00C10B71" w:rsidRPr="00F02649" w:rsidRDefault="00C10B71" w:rsidP="00323F4C">
      <w:pPr>
        <w:keepNext/>
        <w:widowControl/>
        <w:spacing w:after="280"/>
        <w:ind w:left="-709" w:right="-323"/>
        <w:jc w:val="center"/>
        <w:rPr>
          <w:rFonts w:asciiTheme="minorBidi" w:hAnsiTheme="minorBidi" w:cstheme="minorBidi"/>
          <w:sz w:val="24"/>
          <w:szCs w:val="24"/>
        </w:rPr>
        <w:sectPr w:rsidR="00C10B71" w:rsidRPr="00F02649" w:rsidSect="00C10B71">
          <w:headerReference w:type="even" r:id="rId8"/>
          <w:headerReference w:type="default" r:id="rId9"/>
          <w:footerReference w:type="even" r:id="rId10"/>
          <w:footerReference w:type="default" r:id="rId11"/>
          <w:headerReference w:type="first" r:id="rId12"/>
          <w:footerReference w:type="first" r:id="rId13"/>
          <w:pgSz w:w="11906" w:h="16838"/>
          <w:pgMar w:top="1440" w:right="1008" w:bottom="1440" w:left="1440" w:header="706" w:footer="706" w:gutter="0"/>
          <w:pgBorders w:display="firstPage" w:offsetFrom="page">
            <w:top w:val="double" w:sz="4" w:space="24" w:color="auto"/>
            <w:left w:val="double" w:sz="4" w:space="24" w:color="auto"/>
            <w:bottom w:val="double" w:sz="4" w:space="24" w:color="auto"/>
            <w:right w:val="double" w:sz="4" w:space="24" w:color="auto"/>
          </w:pgBorders>
          <w:pgNumType w:start="1"/>
          <w:cols w:space="720"/>
        </w:sectPr>
      </w:pPr>
      <w:r w:rsidRPr="00F02649">
        <w:rPr>
          <w:rFonts w:asciiTheme="minorBidi" w:hAnsiTheme="minorBidi" w:cstheme="minorBidi"/>
        </w:rPr>
        <w:tab/>
      </w:r>
    </w:p>
    <w:p w14:paraId="39213C30" w14:textId="77777777" w:rsidR="006D06EB" w:rsidRPr="006D06EB" w:rsidRDefault="006D06EB" w:rsidP="00323F4C">
      <w:pPr>
        <w:keepNext/>
        <w:widowControl/>
        <w:spacing w:after="240"/>
        <w:ind w:left="-900" w:right="-532"/>
        <w:jc w:val="center"/>
        <w:textDirection w:val="btLr"/>
        <w:rPr>
          <w:rFonts w:ascii="Arial" w:hAnsi="Arial" w:cs="Arial"/>
          <w:b/>
          <w:color w:val="002060"/>
        </w:rPr>
      </w:pPr>
      <w:r w:rsidRPr="006D06EB">
        <w:rPr>
          <w:rFonts w:ascii="Arial" w:hAnsi="Arial" w:cs="Arial"/>
          <w:b/>
          <w:color w:val="002060"/>
        </w:rPr>
        <w:lastRenderedPageBreak/>
        <w:t>EXECUTIVE SUMMARY</w:t>
      </w:r>
    </w:p>
    <w:p w14:paraId="4B0ED1CE" w14:textId="77777777" w:rsidR="006D06EB" w:rsidRPr="006D06EB" w:rsidRDefault="006D06EB" w:rsidP="00323F4C">
      <w:pPr>
        <w:keepNext/>
        <w:widowControl/>
        <w:autoSpaceDE/>
        <w:autoSpaceDN/>
        <w:spacing w:before="100" w:beforeAutospacing="1" w:after="100" w:afterAutospacing="1"/>
        <w:jc w:val="both"/>
        <w:outlineLvl w:val="2"/>
        <w:rPr>
          <w:rFonts w:ascii="Arial" w:eastAsia="Times New Roman" w:hAnsi="Arial" w:cs="Arial"/>
          <w:b/>
          <w:bCs/>
        </w:rPr>
      </w:pPr>
    </w:p>
    <w:p w14:paraId="1293B9E9" w14:textId="77777777" w:rsidR="00C10B71" w:rsidRPr="00C10B71" w:rsidRDefault="00C10B71" w:rsidP="00323F4C">
      <w:pPr>
        <w:keepNext/>
        <w:widowControl/>
        <w:autoSpaceDE/>
        <w:autoSpaceDN/>
        <w:spacing w:before="100" w:beforeAutospacing="1" w:after="100" w:afterAutospacing="1"/>
        <w:jc w:val="both"/>
        <w:outlineLvl w:val="2"/>
        <w:rPr>
          <w:rFonts w:ascii="Arial" w:eastAsia="Times New Roman" w:hAnsi="Arial" w:cs="Arial"/>
          <w:b/>
          <w:bCs/>
        </w:rPr>
      </w:pPr>
      <w:r w:rsidRPr="00C10B71">
        <w:rPr>
          <w:rFonts w:ascii="Arial" w:eastAsia="Times New Roman" w:hAnsi="Arial" w:cs="Arial"/>
          <w:b/>
          <w:bCs/>
        </w:rPr>
        <w:t>1. Project Background</w:t>
      </w:r>
    </w:p>
    <w:p w14:paraId="484FCC9A" w14:textId="77777777" w:rsidR="009D0ECB" w:rsidRDefault="009D0ECB" w:rsidP="00323F4C">
      <w:pPr>
        <w:keepNext/>
        <w:widowControl/>
        <w:autoSpaceDE/>
        <w:autoSpaceDN/>
        <w:spacing w:before="100" w:beforeAutospacing="1" w:after="100" w:afterAutospacing="1"/>
        <w:jc w:val="both"/>
        <w:outlineLvl w:val="2"/>
        <w:rPr>
          <w:rFonts w:ascii="Arial" w:eastAsia="Times New Roman" w:hAnsi="Arial" w:cs="Arial"/>
        </w:rPr>
      </w:pPr>
      <w:r w:rsidRPr="009D0ECB">
        <w:rPr>
          <w:rFonts w:ascii="Arial" w:eastAsia="Times New Roman" w:hAnsi="Arial" w:cs="Arial"/>
        </w:rPr>
        <w:t>Meghalaya Logistics aro Connectivity Improvement Project (MLCIP), World Bank aro Meghalaya Government-ni funding-ni bikma, state-ni connectivity, logistics efficiency aro climate-resilient transport infrastructure-ni bikma. RSN Road (Rongrenggre–Simsanggre–Nengkhra, 22 km) improvement aro widening-ni sub-project East Garo Hills District-ni bikma. Road-ni bikma rural settlements-ni markets, healthcare facilities aro administrative centers-ni connect-ma bikma corridor-ni bikma.</w:t>
      </w:r>
    </w:p>
    <w:p w14:paraId="38690930" w14:textId="77777777" w:rsidR="009D0ECB" w:rsidRDefault="009D0ECB" w:rsidP="009D0ECB">
      <w:pPr>
        <w:pStyle w:val="NormalWeb"/>
        <w:rPr>
          <w:rStyle w:val="Strong"/>
          <w:rFonts w:ascii="Arial" w:eastAsia="Calibri" w:hAnsi="Arial" w:cs="Arial"/>
          <w:sz w:val="22"/>
          <w:szCs w:val="22"/>
        </w:rPr>
      </w:pPr>
      <w:r w:rsidRPr="009D0ECB">
        <w:rPr>
          <w:rStyle w:val="Strong"/>
          <w:rFonts w:ascii="Arial" w:eastAsia="Calibri" w:hAnsi="Arial" w:cs="Arial"/>
          <w:sz w:val="22"/>
          <w:szCs w:val="22"/>
        </w:rPr>
        <w:t>2. Need for the Resettlement Action Plan</w:t>
      </w:r>
    </w:p>
    <w:p w14:paraId="309236BA" w14:textId="77777777" w:rsidR="009D0ECB" w:rsidRPr="009D0ECB" w:rsidRDefault="009D0ECB" w:rsidP="009D0ECB">
      <w:pPr>
        <w:pStyle w:val="NormalWeb"/>
        <w:rPr>
          <w:rFonts w:ascii="Arial" w:hAnsi="Arial" w:cs="Arial"/>
          <w:sz w:val="22"/>
          <w:szCs w:val="22"/>
        </w:rPr>
      </w:pPr>
      <w:r>
        <w:br/>
      </w:r>
      <w:r w:rsidRPr="009D0ECB">
        <w:rPr>
          <w:rFonts w:ascii="Arial" w:hAnsi="Arial" w:cs="Arial"/>
          <w:sz w:val="22"/>
          <w:szCs w:val="22"/>
        </w:rPr>
        <w:t>RAP-ni bikma road widening-ni existing Right of Way (RoW)-ni bikma social impacts-ni address-ma bikma. Project Sixth Schedule area-ni bikma, land ownership aro governance customary institutions-ni bikma. All affected households-ni Scheduled Tribe communities-ni bikma. RAP World Bank ESF (ESS5 aro ESS7), national aro state regulations-ni compliance-ma bikma aro Free, Prior aro Informed Consent (FPIC)-ni bikma indigenous land rights aro livelihoods protect-ma bikma.</w:t>
      </w:r>
    </w:p>
    <w:p w14:paraId="744A5190" w14:textId="77777777" w:rsidR="009D0ECB" w:rsidRPr="009D0ECB" w:rsidRDefault="009D0ECB" w:rsidP="009D0ECB">
      <w:pPr>
        <w:pStyle w:val="NormalWeb"/>
        <w:rPr>
          <w:rStyle w:val="Strong"/>
          <w:rFonts w:ascii="Arial" w:eastAsia="Calibri" w:hAnsi="Arial" w:cs="Arial"/>
          <w:sz w:val="22"/>
          <w:szCs w:val="22"/>
        </w:rPr>
      </w:pPr>
      <w:r w:rsidRPr="009D0ECB">
        <w:rPr>
          <w:rStyle w:val="Strong"/>
          <w:rFonts w:ascii="Arial" w:eastAsia="Calibri" w:hAnsi="Arial" w:cs="Arial"/>
          <w:sz w:val="22"/>
          <w:szCs w:val="22"/>
        </w:rPr>
        <w:t>3. Project Impacts and Affected Population</w:t>
      </w:r>
    </w:p>
    <w:p w14:paraId="6227F2E7" w14:textId="77777777" w:rsidR="009D0ECB" w:rsidRPr="009D0ECB" w:rsidRDefault="009D0ECB" w:rsidP="009D0ECB">
      <w:pPr>
        <w:pStyle w:val="NormalWeb"/>
        <w:rPr>
          <w:rFonts w:ascii="Arial" w:hAnsi="Arial" w:cs="Arial"/>
          <w:sz w:val="22"/>
          <w:szCs w:val="22"/>
        </w:rPr>
      </w:pPr>
      <w:r>
        <w:br/>
      </w:r>
      <w:r w:rsidRPr="009D0ECB">
        <w:rPr>
          <w:rFonts w:ascii="Arial" w:hAnsi="Arial" w:cs="Arial"/>
          <w:sz w:val="22"/>
          <w:szCs w:val="22"/>
        </w:rPr>
        <w:t>Project-ni impacts minor aro localized, existing RoW-ni bikma. No additional land acquisition-ni required. Impacts include partial impact-ni residential structures, temporary shops, fencing aro minor commercial assets. Total 40 Project-Affected Households (PAHs) aro 90 Project-Affected Persons (PAPs) 100% census-ni bikma identify-ma bikma. All affected persons predominantly Garo aro Rabha Scheduled Tribe-ni bikma.</w:t>
      </w:r>
    </w:p>
    <w:p w14:paraId="319E6FD8" w14:textId="77777777" w:rsidR="009D0ECB" w:rsidRDefault="009D0ECB" w:rsidP="009D0ECB">
      <w:pPr>
        <w:pStyle w:val="NormalWeb"/>
        <w:rPr>
          <w:rStyle w:val="Strong"/>
          <w:rFonts w:ascii="Arial" w:eastAsia="Calibri" w:hAnsi="Arial" w:cs="Arial"/>
          <w:sz w:val="22"/>
          <w:szCs w:val="22"/>
        </w:rPr>
      </w:pPr>
      <w:r w:rsidRPr="009D0ECB">
        <w:rPr>
          <w:rStyle w:val="Strong"/>
          <w:rFonts w:ascii="Arial" w:eastAsia="Calibri" w:hAnsi="Arial" w:cs="Arial"/>
          <w:sz w:val="22"/>
          <w:szCs w:val="22"/>
        </w:rPr>
        <w:t>4. Socio-Economic Profile</w:t>
      </w:r>
    </w:p>
    <w:p w14:paraId="263588D6" w14:textId="77777777" w:rsidR="009D0ECB" w:rsidRDefault="009D0ECB" w:rsidP="009D0ECB">
      <w:pPr>
        <w:pStyle w:val="NormalWeb"/>
      </w:pPr>
      <w:r w:rsidRPr="009D0ECB">
        <w:rPr>
          <w:rStyle w:val="Strong"/>
          <w:rFonts w:ascii="Arial" w:eastAsia="Calibri" w:hAnsi="Arial" w:cs="Arial"/>
          <w:sz w:val="22"/>
          <w:szCs w:val="22"/>
        </w:rPr>
        <w:br/>
      </w:r>
      <w:r w:rsidRPr="009D0ECB">
        <w:rPr>
          <w:rFonts w:ascii="Arial" w:hAnsi="Arial" w:cs="Arial"/>
          <w:sz w:val="22"/>
          <w:szCs w:val="22"/>
        </w:rPr>
        <w:t>Project corridor 7 villages aro 14 habitations-ni bikma pass-ma bikma, rural settlements aro predominantly tribal population-ni characteristic-ni bikma. Livelihoods petty trade, agriculture, wage labor aro services-ni bikma. Literacy aro income levels villages-ni bikma vary-ma bikma. Women-headed households 45% aro elderly persons affected population-ni bikma included. Social structure customary land tenure aro matrilineal inheritance practices (Garo community) influence-ma bikma.</w:t>
      </w:r>
    </w:p>
    <w:p w14:paraId="6ECF4BA3" w14:textId="77777777" w:rsidR="009D0ECB" w:rsidRDefault="009D0ECB" w:rsidP="009D0ECB">
      <w:pPr>
        <w:pStyle w:val="NormalWeb"/>
        <w:rPr>
          <w:rStyle w:val="Strong"/>
          <w:rFonts w:ascii="Arial" w:eastAsia="Calibri" w:hAnsi="Arial" w:cs="Arial"/>
          <w:sz w:val="22"/>
          <w:szCs w:val="22"/>
        </w:rPr>
      </w:pPr>
      <w:r w:rsidRPr="009D0ECB">
        <w:rPr>
          <w:rStyle w:val="Strong"/>
          <w:rFonts w:ascii="Arial" w:eastAsia="Calibri" w:hAnsi="Arial" w:cs="Arial"/>
          <w:sz w:val="22"/>
          <w:szCs w:val="22"/>
        </w:rPr>
        <w:t>5. Consultation, Disclosure, and FPIC</w:t>
      </w:r>
    </w:p>
    <w:p w14:paraId="21959A83" w14:textId="77777777" w:rsidR="009D0ECB" w:rsidRPr="009D0ECB" w:rsidRDefault="009D0ECB" w:rsidP="009D0ECB">
      <w:pPr>
        <w:pStyle w:val="NormalWeb"/>
        <w:rPr>
          <w:rFonts w:ascii="Arial" w:hAnsi="Arial" w:cs="Arial"/>
          <w:sz w:val="22"/>
          <w:szCs w:val="22"/>
        </w:rPr>
      </w:pPr>
      <w:r w:rsidRPr="009D0ECB">
        <w:rPr>
          <w:rStyle w:val="Strong"/>
          <w:rFonts w:ascii="Arial" w:eastAsia="Calibri" w:hAnsi="Arial" w:cs="Arial"/>
          <w:sz w:val="22"/>
          <w:szCs w:val="22"/>
        </w:rPr>
        <w:br/>
      </w:r>
      <w:r w:rsidRPr="009D0ECB">
        <w:rPr>
          <w:rFonts w:ascii="Arial" w:hAnsi="Arial" w:cs="Arial"/>
          <w:sz w:val="22"/>
          <w:szCs w:val="22"/>
        </w:rPr>
        <w:t xml:space="preserve">Village aro district levels-ni extensive consultations project preparation-ni bikma conduct-ma bikma. Three rounds FPIC consultations PAPs, Nokmas (village headmen), GHADC officials aro community representatives-ni bikma conduct-ma bikma project details disclose-ma, impacts assess-ma aro community consent confirm-ma. Consultations culturally appropriate aro local languages-ni bikma. Feedback project design aro mitigation measures-ni bikma </w:t>
      </w:r>
      <w:r w:rsidRPr="009D0ECB">
        <w:rPr>
          <w:rFonts w:ascii="Arial" w:hAnsi="Arial" w:cs="Arial"/>
          <w:sz w:val="22"/>
          <w:szCs w:val="22"/>
        </w:rPr>
        <w:lastRenderedPageBreak/>
        <w:t>integrate-ma bikma. RAP disclosure aro stakeholder engagement implementation-ni bikma continue-ma bikma.</w:t>
      </w:r>
    </w:p>
    <w:p w14:paraId="03555575" w14:textId="77777777" w:rsidR="009D0ECB" w:rsidRDefault="009D0ECB" w:rsidP="009D0ECB">
      <w:pPr>
        <w:pStyle w:val="NormalWeb"/>
        <w:rPr>
          <w:rStyle w:val="Strong"/>
          <w:rFonts w:ascii="Arial" w:eastAsia="Calibri" w:hAnsi="Arial" w:cs="Arial"/>
          <w:sz w:val="22"/>
          <w:szCs w:val="22"/>
        </w:rPr>
      </w:pPr>
      <w:r w:rsidRPr="009D0ECB">
        <w:rPr>
          <w:rStyle w:val="Strong"/>
          <w:rFonts w:ascii="Arial" w:eastAsia="Calibri" w:hAnsi="Arial" w:cs="Arial"/>
          <w:sz w:val="22"/>
          <w:szCs w:val="22"/>
        </w:rPr>
        <w:t>6. Eligibility and Entitlements</w:t>
      </w:r>
    </w:p>
    <w:p w14:paraId="7BBC1004" w14:textId="77777777" w:rsidR="009D0ECB" w:rsidRPr="009D0ECB" w:rsidRDefault="009D0ECB" w:rsidP="009D0ECB">
      <w:pPr>
        <w:pStyle w:val="NormalWeb"/>
        <w:rPr>
          <w:rFonts w:ascii="Arial" w:hAnsi="Arial" w:cs="Arial"/>
          <w:sz w:val="22"/>
          <w:szCs w:val="22"/>
        </w:rPr>
      </w:pPr>
      <w:r>
        <w:br/>
      </w:r>
      <w:r w:rsidRPr="009D0ECB">
        <w:rPr>
          <w:rFonts w:ascii="Arial" w:hAnsi="Arial" w:cs="Arial"/>
          <w:sz w:val="22"/>
          <w:szCs w:val="22"/>
        </w:rPr>
        <w:t>Eligibility includes titleholders, non-titleholders (encroachers aro squatters), aro vulnerable households-ni CoI-ni bikma affected. Entitlements MPWD Entitlement Matrix-ni bikma define-ma bikma, RFCTLARR Act, 2013 aro World Bank ESF-ni aligned-ma bikma. Structures-ni compensation full replacement cost-ni bikma provide-ma bikma, resettlement assistance, livelihood support aro Grievance Redress Mechanism (GRM) access-ni bikma provide-ma bikma, living standards restore aro improve-ma ensure-ma bikma.</w:t>
      </w:r>
    </w:p>
    <w:p w14:paraId="78BF513A" w14:textId="77777777" w:rsidR="009D0ECB" w:rsidRDefault="009D0ECB" w:rsidP="009D0ECB">
      <w:pPr>
        <w:pStyle w:val="NormalWeb"/>
        <w:rPr>
          <w:rStyle w:val="Strong"/>
          <w:rFonts w:ascii="Arial" w:eastAsia="Calibri" w:hAnsi="Arial" w:cs="Arial"/>
          <w:sz w:val="22"/>
          <w:szCs w:val="22"/>
        </w:rPr>
      </w:pPr>
      <w:r w:rsidRPr="009D0ECB">
        <w:rPr>
          <w:rStyle w:val="Strong"/>
          <w:rFonts w:ascii="Arial" w:eastAsia="Calibri" w:hAnsi="Arial" w:cs="Arial"/>
          <w:sz w:val="22"/>
          <w:szCs w:val="22"/>
        </w:rPr>
        <w:t>7. Institutional Arrangements and Grievance Redress</w:t>
      </w:r>
    </w:p>
    <w:p w14:paraId="5E9C24DD" w14:textId="77777777" w:rsidR="009D0ECB" w:rsidRDefault="009D0ECB" w:rsidP="009D0ECB">
      <w:pPr>
        <w:pStyle w:val="NormalWeb"/>
      </w:pPr>
      <w:r w:rsidRPr="009D0ECB">
        <w:rPr>
          <w:rStyle w:val="Strong"/>
          <w:rFonts w:ascii="Arial" w:eastAsia="Calibri" w:hAnsi="Arial" w:cs="Arial"/>
          <w:sz w:val="22"/>
          <w:szCs w:val="22"/>
        </w:rPr>
        <w:br/>
      </w:r>
      <w:r w:rsidRPr="009D0ECB">
        <w:rPr>
          <w:rFonts w:ascii="Arial" w:hAnsi="Arial" w:cs="Arial"/>
          <w:sz w:val="22"/>
          <w:szCs w:val="22"/>
        </w:rPr>
        <w:t>RAP Meghalaya Public Works Department (PWD)-ni bikma implement-ma bikma, E&amp;S Cell, district administration aro GHADC-ni support-ma bikma. Two-tier Grievance Redress Mechanism (GRM) complaints-ni transparent aro time-bound manner-ni address-ma bikma, village, district aro state levels-ni accessible-ma bikma</w:t>
      </w:r>
      <w:r>
        <w:t>.</w:t>
      </w:r>
    </w:p>
    <w:p w14:paraId="273F29CC" w14:textId="77777777" w:rsidR="009D0ECB" w:rsidRDefault="009D0ECB" w:rsidP="009D0ECB">
      <w:pPr>
        <w:pStyle w:val="NormalWeb"/>
        <w:rPr>
          <w:rStyle w:val="Strong"/>
          <w:rFonts w:ascii="Arial" w:eastAsia="Calibri" w:hAnsi="Arial" w:cs="Arial"/>
          <w:sz w:val="22"/>
          <w:szCs w:val="22"/>
        </w:rPr>
      </w:pPr>
      <w:r w:rsidRPr="009D0ECB">
        <w:rPr>
          <w:rStyle w:val="Strong"/>
          <w:rFonts w:ascii="Arial" w:eastAsia="Calibri" w:hAnsi="Arial" w:cs="Arial"/>
          <w:sz w:val="22"/>
          <w:szCs w:val="22"/>
        </w:rPr>
        <w:t>8. Implementation Schedule and Budget</w:t>
      </w:r>
    </w:p>
    <w:p w14:paraId="3D334616" w14:textId="77777777" w:rsidR="009D0ECB" w:rsidRPr="009D0ECB" w:rsidRDefault="009D0ECB" w:rsidP="009D0ECB">
      <w:pPr>
        <w:pStyle w:val="NormalWeb"/>
        <w:rPr>
          <w:rFonts w:ascii="Arial" w:hAnsi="Arial" w:cs="Arial"/>
          <w:sz w:val="22"/>
          <w:szCs w:val="22"/>
        </w:rPr>
      </w:pPr>
      <w:r w:rsidRPr="009D0ECB">
        <w:rPr>
          <w:rStyle w:val="Strong"/>
          <w:rFonts w:ascii="Arial" w:eastAsia="Calibri" w:hAnsi="Arial" w:cs="Arial"/>
          <w:sz w:val="22"/>
          <w:szCs w:val="22"/>
        </w:rPr>
        <w:br/>
      </w:r>
      <w:r w:rsidRPr="009D0ECB">
        <w:rPr>
          <w:rFonts w:ascii="Arial" w:hAnsi="Arial" w:cs="Arial"/>
          <w:sz w:val="22"/>
          <w:szCs w:val="22"/>
        </w:rPr>
        <w:t>RAP phased manner-ni bikma implement-ma bikma, civil works-ni synchronize-ma bikma. All compensation aro assistance construction-ni affected sections start-ma prior pay-ma bikma. Total Resettlement aro Rehabilitation (R&amp;R) budget structures compensation, resettlement assistance, livelihood restoration, administrative costs, monitoring aro contingencies-ni bikma include-ma bikma.</w:t>
      </w:r>
    </w:p>
    <w:p w14:paraId="73147EB3" w14:textId="77777777" w:rsidR="009D0ECB" w:rsidRPr="009D0ECB" w:rsidRDefault="009D0ECB" w:rsidP="009D0ECB">
      <w:pPr>
        <w:pStyle w:val="NormalWeb"/>
        <w:rPr>
          <w:rStyle w:val="Strong"/>
          <w:rFonts w:ascii="Arial" w:eastAsia="Calibri" w:hAnsi="Arial" w:cs="Arial"/>
          <w:sz w:val="22"/>
          <w:szCs w:val="22"/>
        </w:rPr>
      </w:pPr>
      <w:r w:rsidRPr="009D0ECB">
        <w:rPr>
          <w:rStyle w:val="Strong"/>
          <w:rFonts w:ascii="Arial" w:eastAsia="Calibri" w:hAnsi="Arial" w:cs="Arial"/>
          <w:sz w:val="22"/>
          <w:szCs w:val="22"/>
        </w:rPr>
        <w:t>9. Monitoring and Evaluation</w:t>
      </w:r>
    </w:p>
    <w:p w14:paraId="744D8885" w14:textId="77777777" w:rsidR="009D0ECB" w:rsidRPr="009D0ECB" w:rsidRDefault="009D0ECB" w:rsidP="009D0ECB">
      <w:pPr>
        <w:pStyle w:val="NormalWeb"/>
        <w:rPr>
          <w:rFonts w:ascii="Arial" w:hAnsi="Arial" w:cs="Arial"/>
          <w:sz w:val="22"/>
          <w:szCs w:val="22"/>
        </w:rPr>
      </w:pPr>
      <w:r>
        <w:br/>
      </w:r>
      <w:r w:rsidRPr="009D0ECB">
        <w:rPr>
          <w:rFonts w:ascii="Arial" w:hAnsi="Arial" w:cs="Arial"/>
          <w:sz w:val="22"/>
          <w:szCs w:val="22"/>
        </w:rPr>
        <w:t>Internal aro external monitoring mechanisms RAP effective implementation-ni bikma ensure-ma bikma. Monitoring indicators physical progress, financial disbursement, grievance redress aro livelihood restoration outcomes-ni cover-ma bikma. Impact evaluation affected households-ni living standards restore aro improve-ma able-ma bikma assess-ma bikma.</w:t>
      </w:r>
    </w:p>
    <w:p w14:paraId="5D7B3AF2" w14:textId="77777777" w:rsidR="009D0ECB" w:rsidRDefault="009D0ECB" w:rsidP="009D0ECB">
      <w:pPr>
        <w:pStyle w:val="NormalWeb"/>
        <w:rPr>
          <w:rStyle w:val="Strong"/>
          <w:rFonts w:eastAsia="Calibri"/>
        </w:rPr>
      </w:pPr>
      <w:r w:rsidRPr="009D0ECB">
        <w:rPr>
          <w:rStyle w:val="Strong"/>
          <w:rFonts w:ascii="Arial" w:eastAsia="Calibri" w:hAnsi="Arial" w:cs="Arial"/>
          <w:sz w:val="22"/>
          <w:szCs w:val="22"/>
        </w:rPr>
        <w:t>10. Grievance Redress Mechanism</w:t>
      </w:r>
    </w:p>
    <w:p w14:paraId="5B912DA7" w14:textId="77777777" w:rsidR="009D0ECB" w:rsidRDefault="009D0ECB" w:rsidP="009D0ECB">
      <w:pPr>
        <w:pStyle w:val="NormalWeb"/>
      </w:pPr>
      <w:r>
        <w:br/>
      </w:r>
      <w:r w:rsidRPr="009D0ECB">
        <w:rPr>
          <w:rFonts w:ascii="Arial" w:hAnsi="Arial" w:cs="Arial"/>
          <w:sz w:val="22"/>
          <w:szCs w:val="22"/>
        </w:rPr>
        <w:t>Flowchart-ni bikma two-tier grievance redressal mechanism, responsibilities aro timelines resolution-ni illustrate-ma bikma.</w:t>
      </w:r>
    </w:p>
    <w:p w14:paraId="6B915467" w14:textId="77777777" w:rsidR="009D0ECB" w:rsidRPr="009D0ECB" w:rsidRDefault="009D0ECB" w:rsidP="00323F4C">
      <w:pPr>
        <w:keepNext/>
        <w:widowControl/>
        <w:autoSpaceDE/>
        <w:autoSpaceDN/>
        <w:spacing w:before="100" w:beforeAutospacing="1" w:after="100" w:afterAutospacing="1"/>
        <w:jc w:val="both"/>
        <w:outlineLvl w:val="2"/>
        <w:rPr>
          <w:rFonts w:ascii="Arial" w:eastAsia="Times New Roman" w:hAnsi="Arial" w:cs="Arial"/>
        </w:rPr>
      </w:pPr>
    </w:p>
    <w:tbl>
      <w:tblPr>
        <w:tblW w:w="0" w:type="auto"/>
        <w:jc w:val="center"/>
        <w:tblLook w:val="0000" w:firstRow="0" w:lastRow="0" w:firstColumn="0" w:lastColumn="0" w:noHBand="0" w:noVBand="0"/>
      </w:tblPr>
      <w:tblGrid>
        <w:gridCol w:w="3172"/>
        <w:gridCol w:w="5684"/>
      </w:tblGrid>
      <w:tr w:rsidR="006D06EB" w:rsidRPr="00BB417B" w14:paraId="031E43CF" w14:textId="77777777" w:rsidTr="00D077FC">
        <w:trPr>
          <w:trHeight w:val="1250"/>
          <w:jc w:val="center"/>
        </w:trPr>
        <w:tc>
          <w:tcPr>
            <w:tcW w:w="3172" w:type="dxa"/>
            <w:tcBorders>
              <w:top w:val="single" w:sz="4" w:space="0" w:color="auto"/>
              <w:left w:val="single" w:sz="4" w:space="0" w:color="auto"/>
              <w:bottom w:val="single" w:sz="4" w:space="0" w:color="auto"/>
              <w:right w:val="single" w:sz="4" w:space="0" w:color="auto"/>
            </w:tcBorders>
            <w:vAlign w:val="center"/>
          </w:tcPr>
          <w:p w14:paraId="415FF378" w14:textId="77777777" w:rsidR="006D06EB" w:rsidRPr="00BB417B" w:rsidRDefault="006D06EB" w:rsidP="00323F4C">
            <w:pPr>
              <w:keepNext/>
              <w:widowControl/>
              <w:jc w:val="both"/>
              <w:rPr>
                <w:rFonts w:ascii="Arial" w:hAnsi="Arial" w:cs="Arial"/>
                <w:lang w:bidi="te-IN"/>
              </w:rPr>
            </w:pPr>
            <w:r w:rsidRPr="00BB417B">
              <w:rPr>
                <w:rFonts w:ascii="Arial" w:hAnsi="Arial" w:cs="Arial"/>
                <w:b/>
                <w:lang w:bidi="te-IN"/>
              </w:rPr>
              <w:t>Tier I: Project Site Level</w:t>
            </w:r>
          </w:p>
        </w:tc>
        <w:tc>
          <w:tcPr>
            <w:tcW w:w="5684" w:type="dxa"/>
            <w:tcBorders>
              <w:top w:val="single" w:sz="4" w:space="0" w:color="auto"/>
              <w:left w:val="single" w:sz="4" w:space="0" w:color="auto"/>
              <w:bottom w:val="single" w:sz="4" w:space="0" w:color="auto"/>
              <w:right w:val="single" w:sz="4" w:space="0" w:color="auto"/>
            </w:tcBorders>
            <w:vAlign w:val="center"/>
          </w:tcPr>
          <w:p w14:paraId="190C2CC5" w14:textId="77777777" w:rsidR="006D06EB" w:rsidRPr="00BB417B" w:rsidRDefault="006D06EB" w:rsidP="00323F4C">
            <w:pPr>
              <w:keepNext/>
              <w:widowControl/>
              <w:pBdr>
                <w:bottom w:val="single" w:sz="4" w:space="0" w:color="auto"/>
              </w:pBdr>
              <w:tabs>
                <w:tab w:val="left" w:pos="-1440"/>
                <w:tab w:val="left" w:pos="-720"/>
                <w:tab w:val="left" w:pos="0"/>
                <w:tab w:val="left" w:pos="732"/>
                <w:tab w:val="left" w:pos="3559"/>
                <w:tab w:val="left" w:pos="4063"/>
              </w:tabs>
              <w:spacing w:before="100" w:beforeAutospacing="1" w:after="100" w:afterAutospacing="1"/>
              <w:jc w:val="both"/>
              <w:textAlignment w:val="center"/>
              <w:rPr>
                <w:rFonts w:ascii="Arial" w:hAnsi="Arial" w:cs="Arial"/>
                <w:lang w:bidi="te-IN"/>
              </w:rPr>
            </w:pPr>
            <w:r w:rsidRPr="00BB417B">
              <w:rPr>
                <w:rFonts w:ascii="Arial" w:hAnsi="Arial" w:cs="Arial"/>
                <w:lang w:bidi="te-IN"/>
              </w:rPr>
              <w:t xml:space="preserve">Responsibility: </w:t>
            </w:r>
            <w:r w:rsidR="009D0ECB" w:rsidRPr="009D0ECB">
              <w:rPr>
                <w:rFonts w:ascii="Arial" w:hAnsi="Arial" w:cs="Arial"/>
                <w:lang w:bidi="te-IN"/>
              </w:rPr>
              <w:t>VECs (Vi</w:t>
            </w:r>
            <w:r w:rsidR="009D0ECB">
              <w:rPr>
                <w:rFonts w:ascii="Arial" w:hAnsi="Arial" w:cs="Arial"/>
                <w:lang w:bidi="te-IN"/>
              </w:rPr>
              <w:t xml:space="preserve">llage Executive Committees) aro </w:t>
            </w:r>
            <w:r w:rsidR="009D0ECB" w:rsidRPr="009D0ECB">
              <w:rPr>
                <w:rFonts w:ascii="Arial" w:hAnsi="Arial" w:cs="Arial"/>
                <w:lang w:bidi="te-IN"/>
              </w:rPr>
              <w:t>Nokma/Headman</w:t>
            </w:r>
            <w:r w:rsidRPr="00BB417B">
              <w:rPr>
                <w:rFonts w:ascii="Arial" w:hAnsi="Arial" w:cs="Arial"/>
                <w:lang w:bidi="te-IN"/>
              </w:rPr>
              <w:br/>
              <w:t xml:space="preserve">Timeline: </w:t>
            </w:r>
            <w:r w:rsidR="009D0ECB" w:rsidRPr="009D0ECB">
              <w:rPr>
                <w:rFonts w:ascii="Arial" w:hAnsi="Arial" w:cs="Arial"/>
                <w:lang w:bidi="te-IN"/>
              </w:rPr>
              <w:t>Resolution 15 sngi-ni bikma</w:t>
            </w:r>
            <w:r w:rsidRPr="00BB417B">
              <w:rPr>
                <w:rFonts w:ascii="Arial" w:hAnsi="Arial" w:cs="Arial"/>
                <w:lang w:bidi="te-IN"/>
              </w:rPr>
              <w:br/>
              <w:t>If unresolved → Escalate to PMU (Tier II)</w:t>
            </w:r>
          </w:p>
        </w:tc>
      </w:tr>
      <w:tr w:rsidR="006D06EB" w:rsidRPr="00BB417B" w14:paraId="44FFABC3" w14:textId="77777777" w:rsidTr="00D077FC">
        <w:trPr>
          <w:jc w:val="center"/>
        </w:trPr>
        <w:tc>
          <w:tcPr>
            <w:tcW w:w="3172" w:type="dxa"/>
            <w:tcBorders>
              <w:top w:val="single" w:sz="4" w:space="0" w:color="auto"/>
              <w:left w:val="single" w:sz="4" w:space="0" w:color="auto"/>
              <w:bottom w:val="single" w:sz="4" w:space="0" w:color="auto"/>
              <w:right w:val="single" w:sz="4" w:space="0" w:color="auto"/>
            </w:tcBorders>
            <w:vAlign w:val="center"/>
          </w:tcPr>
          <w:p w14:paraId="3B1BFF31" w14:textId="77777777" w:rsidR="006D06EB" w:rsidRPr="00BB417B" w:rsidRDefault="006D06EB" w:rsidP="00323F4C">
            <w:pPr>
              <w:keepNext/>
              <w:widowControl/>
              <w:jc w:val="both"/>
              <w:rPr>
                <w:rFonts w:ascii="Arial" w:hAnsi="Arial" w:cs="Arial"/>
                <w:lang w:bidi="te-IN"/>
              </w:rPr>
            </w:pPr>
            <w:r w:rsidRPr="00BB417B">
              <w:rPr>
                <w:rFonts w:ascii="Arial" w:hAnsi="Arial" w:cs="Arial"/>
                <w:b/>
                <w:lang w:bidi="te-IN"/>
              </w:rPr>
              <w:t>Tier II: State Level (PMU)</w:t>
            </w:r>
          </w:p>
        </w:tc>
        <w:tc>
          <w:tcPr>
            <w:tcW w:w="5684" w:type="dxa"/>
            <w:tcBorders>
              <w:top w:val="single" w:sz="4" w:space="0" w:color="auto"/>
              <w:left w:val="single" w:sz="4" w:space="0" w:color="auto"/>
              <w:bottom w:val="single" w:sz="4" w:space="0" w:color="auto"/>
              <w:right w:val="single" w:sz="4" w:space="0" w:color="auto"/>
            </w:tcBorders>
            <w:vAlign w:val="center"/>
          </w:tcPr>
          <w:p w14:paraId="3C19CDF9" w14:textId="77777777" w:rsidR="006D06EB" w:rsidRPr="00BB417B" w:rsidRDefault="006D06EB" w:rsidP="00323F4C">
            <w:pPr>
              <w:keepNext/>
              <w:widowControl/>
              <w:tabs>
                <w:tab w:val="left" w:pos="1482"/>
                <w:tab w:val="left" w:pos="2202"/>
                <w:tab w:val="left" w:pos="2922"/>
                <w:tab w:val="left" w:pos="3642"/>
                <w:tab w:val="left" w:pos="4362"/>
                <w:tab w:val="left" w:pos="5082"/>
                <w:tab w:val="left" w:pos="5802"/>
                <w:tab w:val="left" w:pos="6522"/>
                <w:tab w:val="left" w:pos="7242"/>
                <w:tab w:val="left" w:pos="7962"/>
                <w:tab w:val="left" w:pos="8682"/>
              </w:tabs>
              <w:spacing w:before="120" w:after="120" w:line="288" w:lineRule="auto"/>
              <w:ind w:left="20"/>
              <w:jc w:val="both"/>
              <w:rPr>
                <w:rFonts w:ascii="Arial" w:hAnsi="Arial" w:cs="Arial"/>
                <w:lang w:val="en-GB" w:bidi="te-IN"/>
              </w:rPr>
            </w:pPr>
            <w:r w:rsidRPr="00BB417B">
              <w:rPr>
                <w:rFonts w:ascii="Arial" w:hAnsi="Arial" w:cs="Arial"/>
                <w:lang w:bidi="te-IN"/>
              </w:rPr>
              <w:t>Responsibility: Secretary Planning, Chief Engineer,</w:t>
            </w:r>
            <w:r w:rsidRPr="00BB417B">
              <w:rPr>
                <w:rFonts w:ascii="Arial" w:hAnsi="Arial" w:cs="Arial"/>
                <w:lang w:bidi="te-IN"/>
              </w:rPr>
              <w:br/>
              <w:t>Project Director, Social Expert</w:t>
            </w:r>
            <w:r w:rsidRPr="00BB417B">
              <w:rPr>
                <w:rFonts w:ascii="Arial" w:hAnsi="Arial" w:cs="Arial"/>
                <w:lang w:bidi="te-IN"/>
              </w:rPr>
              <w:br/>
              <w:t xml:space="preserve">Timeline: </w:t>
            </w:r>
            <w:r w:rsidR="009D0ECB" w:rsidRPr="009D0ECB">
              <w:rPr>
                <w:rFonts w:ascii="Arial" w:hAnsi="Arial" w:cs="Arial"/>
                <w:lang w:bidi="te-IN"/>
              </w:rPr>
              <w:t>Resolution 15 sngi-ni bikma</w:t>
            </w:r>
          </w:p>
        </w:tc>
      </w:tr>
    </w:tbl>
    <w:p w14:paraId="1F6D3DAB" w14:textId="77777777" w:rsidR="006D06EB" w:rsidRDefault="006D06EB" w:rsidP="00323F4C">
      <w:pPr>
        <w:keepNext/>
        <w:widowControl/>
        <w:jc w:val="both"/>
        <w:rPr>
          <w:rFonts w:ascii="Arial" w:hAnsi="Arial" w:cs="Arial"/>
          <w:b/>
          <w:lang w:bidi="te-IN"/>
        </w:rPr>
      </w:pPr>
    </w:p>
    <w:p w14:paraId="3CE39D31" w14:textId="77777777" w:rsidR="00A258C0" w:rsidRDefault="00A258C0" w:rsidP="00323F4C">
      <w:pPr>
        <w:keepNext/>
        <w:widowControl/>
        <w:jc w:val="both"/>
        <w:rPr>
          <w:rFonts w:ascii="Arial" w:hAnsi="Arial" w:cs="Arial"/>
          <w:b/>
          <w:lang w:bidi="te-IN"/>
        </w:rPr>
      </w:pPr>
    </w:p>
    <w:p w14:paraId="03123300" w14:textId="77777777" w:rsidR="00A258C0" w:rsidRDefault="00A258C0" w:rsidP="00323F4C">
      <w:pPr>
        <w:keepNext/>
        <w:widowControl/>
        <w:jc w:val="both"/>
        <w:rPr>
          <w:rFonts w:ascii="Arial" w:hAnsi="Arial" w:cs="Arial"/>
          <w:b/>
          <w:lang w:bidi="te-IN"/>
        </w:rPr>
      </w:pPr>
    </w:p>
    <w:p w14:paraId="6C3B4470" w14:textId="77777777" w:rsidR="00A258C0" w:rsidRDefault="00A258C0" w:rsidP="00323F4C">
      <w:pPr>
        <w:keepNext/>
        <w:widowControl/>
        <w:jc w:val="both"/>
        <w:rPr>
          <w:rFonts w:ascii="Arial" w:hAnsi="Arial" w:cs="Arial"/>
          <w:b/>
          <w:lang w:bidi="te-IN"/>
        </w:rPr>
      </w:pPr>
    </w:p>
    <w:p w14:paraId="38BD7ACC" w14:textId="77777777" w:rsidR="00A258C0" w:rsidRDefault="00A258C0" w:rsidP="00323F4C">
      <w:pPr>
        <w:keepNext/>
        <w:widowControl/>
        <w:jc w:val="both"/>
        <w:rPr>
          <w:rFonts w:ascii="Arial" w:hAnsi="Arial" w:cs="Arial"/>
          <w:b/>
          <w:lang w:bidi="te-IN"/>
        </w:rPr>
      </w:pPr>
    </w:p>
    <w:p w14:paraId="581CA31F" w14:textId="77777777" w:rsidR="006D06EB" w:rsidRPr="00BB417B" w:rsidRDefault="006D06EB" w:rsidP="00323F4C">
      <w:pPr>
        <w:keepNext/>
        <w:widowControl/>
        <w:jc w:val="both"/>
        <w:rPr>
          <w:rFonts w:ascii="Arial" w:hAnsi="Arial" w:cs="Arial"/>
          <w:b/>
          <w:lang w:bidi="te-IN"/>
        </w:rPr>
      </w:pPr>
      <w:r>
        <w:rPr>
          <w:rFonts w:ascii="Arial" w:hAnsi="Arial" w:cs="Arial"/>
          <w:b/>
          <w:lang w:bidi="te-IN"/>
        </w:rPr>
        <w:t>Grievance R</w:t>
      </w:r>
      <w:r w:rsidRPr="00BB417B">
        <w:rPr>
          <w:rFonts w:ascii="Arial" w:hAnsi="Arial" w:cs="Arial"/>
          <w:b/>
          <w:lang w:bidi="te-IN"/>
        </w:rPr>
        <w:t>edressal Mechanism</w:t>
      </w:r>
    </w:p>
    <w:p w14:paraId="5DAAD33F" w14:textId="77777777" w:rsidR="006D06EB" w:rsidRPr="00BB417B" w:rsidRDefault="006D06EB" w:rsidP="00323F4C">
      <w:pPr>
        <w:keepNext/>
        <w:widowControl/>
        <w:jc w:val="both"/>
        <w:rPr>
          <w:rFonts w:ascii="Arial" w:hAnsi="Arial" w:cs="Arial"/>
        </w:rPr>
      </w:pPr>
      <w:r w:rsidRPr="006D06EB">
        <w:rPr>
          <w:rFonts w:ascii="Arial" w:hAnsi="Arial" w:cs="Arial"/>
          <w:noProof/>
          <w:u w:val="single"/>
        </w:rPr>
        <w:drawing>
          <wp:inline distT="0" distB="0" distL="0" distR="0" wp14:anchorId="0D49531C" wp14:editId="51060EAC">
            <wp:extent cx="5314950" cy="3871510"/>
            <wp:effectExtent l="19050" t="19050" r="19050" b="15240"/>
            <wp:docPr id="151996300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12046" cy="3869394"/>
                    </a:xfrm>
                    <a:prstGeom prst="rect">
                      <a:avLst/>
                    </a:prstGeom>
                    <a:noFill/>
                    <a:ln w="9525" cmpd="sng">
                      <a:solidFill>
                        <a:srgbClr val="000000"/>
                      </a:solidFill>
                      <a:miter lim="800000"/>
                      <a:headEnd/>
                      <a:tailEnd/>
                    </a:ln>
                    <a:effectLst/>
                  </pic:spPr>
                </pic:pic>
              </a:graphicData>
            </a:graphic>
          </wp:inline>
        </w:drawing>
      </w:r>
    </w:p>
    <w:p w14:paraId="7D7702CE" w14:textId="77777777" w:rsidR="006D06EB" w:rsidRDefault="006D06EB" w:rsidP="00323F4C">
      <w:pPr>
        <w:keepNext/>
        <w:widowControl/>
        <w:shd w:val="clear" w:color="auto" w:fill="FFFFFF"/>
        <w:jc w:val="both"/>
        <w:rPr>
          <w:rFonts w:ascii="Arial" w:eastAsia="sans-serif" w:hAnsi="Arial" w:cs="Arial"/>
          <w:b/>
          <w:bCs/>
          <w:color w:val="000000"/>
          <w:shd w:val="clear" w:color="auto" w:fill="FFFFFF"/>
          <w:lang w:eastAsia="zh-CN"/>
        </w:rPr>
      </w:pPr>
    </w:p>
    <w:p w14:paraId="59B3A0C1" w14:textId="77777777" w:rsidR="009D0ECB" w:rsidRDefault="009D0ECB" w:rsidP="00323F4C">
      <w:pPr>
        <w:keepNext/>
        <w:widowControl/>
        <w:shd w:val="clear" w:color="auto" w:fill="FFFFFF"/>
        <w:jc w:val="both"/>
        <w:rPr>
          <w:rFonts w:ascii="Arial" w:eastAsia="sans-serif" w:hAnsi="Arial" w:cs="Arial"/>
          <w:b/>
          <w:bCs/>
          <w:color w:val="000000"/>
          <w:shd w:val="clear" w:color="auto" w:fill="FFFFFF"/>
          <w:lang w:eastAsia="zh-CN"/>
        </w:rPr>
      </w:pPr>
    </w:p>
    <w:p w14:paraId="5B2AF922" w14:textId="77777777" w:rsidR="009D0ECB" w:rsidRDefault="009D0ECB" w:rsidP="00323F4C">
      <w:pPr>
        <w:keepNext/>
        <w:widowControl/>
        <w:shd w:val="clear" w:color="auto" w:fill="FFFFFF"/>
        <w:jc w:val="both"/>
        <w:rPr>
          <w:rFonts w:ascii="Arial" w:eastAsia="sans-serif" w:hAnsi="Arial" w:cs="Arial"/>
          <w:b/>
          <w:bCs/>
          <w:color w:val="000000"/>
          <w:shd w:val="clear" w:color="auto" w:fill="FFFFFF"/>
          <w:lang w:eastAsia="zh-CN"/>
        </w:rPr>
      </w:pPr>
    </w:p>
    <w:p w14:paraId="1AA47235" w14:textId="77777777" w:rsidR="009D0ECB" w:rsidRDefault="009D0ECB" w:rsidP="00323F4C">
      <w:pPr>
        <w:keepNext/>
        <w:widowControl/>
        <w:shd w:val="clear" w:color="auto" w:fill="FFFFFF"/>
        <w:jc w:val="both"/>
        <w:rPr>
          <w:rFonts w:ascii="Arial" w:eastAsia="sans-serif" w:hAnsi="Arial" w:cs="Arial"/>
          <w:b/>
          <w:bCs/>
          <w:color w:val="000000"/>
          <w:shd w:val="clear" w:color="auto" w:fill="FFFFFF"/>
          <w:lang w:eastAsia="zh-CN"/>
        </w:rPr>
      </w:pPr>
    </w:p>
    <w:p w14:paraId="31BE2177" w14:textId="77777777" w:rsidR="009D0ECB" w:rsidRDefault="009D0ECB" w:rsidP="00323F4C">
      <w:pPr>
        <w:keepNext/>
        <w:widowControl/>
        <w:shd w:val="clear" w:color="auto" w:fill="FFFFFF"/>
        <w:jc w:val="both"/>
        <w:rPr>
          <w:rFonts w:ascii="Arial" w:eastAsia="sans-serif" w:hAnsi="Arial" w:cs="Arial"/>
          <w:b/>
          <w:bCs/>
          <w:color w:val="000000"/>
          <w:shd w:val="clear" w:color="auto" w:fill="FFFFFF"/>
          <w:lang w:eastAsia="zh-CN"/>
        </w:rPr>
      </w:pPr>
    </w:p>
    <w:p w14:paraId="66168D46" w14:textId="77777777" w:rsidR="009D0ECB" w:rsidRDefault="009D0ECB" w:rsidP="00323F4C">
      <w:pPr>
        <w:keepNext/>
        <w:widowControl/>
        <w:shd w:val="clear" w:color="auto" w:fill="FFFFFF"/>
        <w:jc w:val="both"/>
        <w:rPr>
          <w:rFonts w:ascii="Arial" w:eastAsia="sans-serif" w:hAnsi="Arial" w:cs="Arial"/>
          <w:b/>
          <w:bCs/>
          <w:color w:val="000000"/>
          <w:shd w:val="clear" w:color="auto" w:fill="FFFFFF"/>
          <w:lang w:eastAsia="zh-CN"/>
        </w:rPr>
      </w:pPr>
    </w:p>
    <w:p w14:paraId="0A36955E" w14:textId="77777777" w:rsidR="009D0ECB" w:rsidRDefault="009D0ECB" w:rsidP="00323F4C">
      <w:pPr>
        <w:keepNext/>
        <w:widowControl/>
        <w:shd w:val="clear" w:color="auto" w:fill="FFFFFF"/>
        <w:jc w:val="both"/>
        <w:rPr>
          <w:rFonts w:ascii="Arial" w:eastAsia="sans-serif" w:hAnsi="Arial" w:cs="Arial"/>
          <w:b/>
          <w:bCs/>
          <w:color w:val="000000"/>
          <w:shd w:val="clear" w:color="auto" w:fill="FFFFFF"/>
          <w:lang w:eastAsia="zh-CN"/>
        </w:rPr>
      </w:pPr>
    </w:p>
    <w:p w14:paraId="6B0CEFF1" w14:textId="77777777" w:rsidR="009D0ECB" w:rsidRDefault="009D0ECB" w:rsidP="00323F4C">
      <w:pPr>
        <w:keepNext/>
        <w:widowControl/>
        <w:shd w:val="clear" w:color="auto" w:fill="FFFFFF"/>
        <w:jc w:val="both"/>
        <w:rPr>
          <w:rFonts w:ascii="Arial" w:eastAsia="sans-serif" w:hAnsi="Arial" w:cs="Arial"/>
          <w:b/>
          <w:bCs/>
          <w:color w:val="000000"/>
          <w:shd w:val="clear" w:color="auto" w:fill="FFFFFF"/>
          <w:lang w:eastAsia="zh-CN"/>
        </w:rPr>
      </w:pPr>
    </w:p>
    <w:p w14:paraId="6A5DE49D" w14:textId="77777777" w:rsidR="009D0ECB" w:rsidRDefault="009D0ECB" w:rsidP="00323F4C">
      <w:pPr>
        <w:keepNext/>
        <w:widowControl/>
        <w:shd w:val="clear" w:color="auto" w:fill="FFFFFF"/>
        <w:jc w:val="both"/>
        <w:rPr>
          <w:rFonts w:ascii="Arial" w:eastAsia="sans-serif" w:hAnsi="Arial" w:cs="Arial"/>
          <w:b/>
          <w:bCs/>
          <w:color w:val="000000"/>
          <w:shd w:val="clear" w:color="auto" w:fill="FFFFFF"/>
          <w:lang w:eastAsia="zh-CN"/>
        </w:rPr>
      </w:pPr>
    </w:p>
    <w:p w14:paraId="2F1842D0" w14:textId="77777777" w:rsidR="009D0ECB" w:rsidRDefault="009D0ECB" w:rsidP="00323F4C">
      <w:pPr>
        <w:keepNext/>
        <w:widowControl/>
        <w:shd w:val="clear" w:color="auto" w:fill="FFFFFF"/>
        <w:jc w:val="both"/>
        <w:rPr>
          <w:rFonts w:ascii="Arial" w:eastAsia="sans-serif" w:hAnsi="Arial" w:cs="Arial"/>
          <w:b/>
          <w:bCs/>
          <w:color w:val="000000"/>
          <w:shd w:val="clear" w:color="auto" w:fill="FFFFFF"/>
          <w:lang w:eastAsia="zh-CN"/>
        </w:rPr>
      </w:pPr>
    </w:p>
    <w:p w14:paraId="50C7EEFE" w14:textId="77777777" w:rsidR="009D0ECB" w:rsidRDefault="009D0ECB" w:rsidP="00323F4C">
      <w:pPr>
        <w:keepNext/>
        <w:widowControl/>
        <w:shd w:val="clear" w:color="auto" w:fill="FFFFFF"/>
        <w:jc w:val="both"/>
        <w:rPr>
          <w:rFonts w:ascii="Arial" w:eastAsia="sans-serif" w:hAnsi="Arial" w:cs="Arial"/>
          <w:b/>
          <w:bCs/>
          <w:color w:val="000000"/>
          <w:shd w:val="clear" w:color="auto" w:fill="FFFFFF"/>
          <w:lang w:eastAsia="zh-CN"/>
        </w:rPr>
      </w:pPr>
    </w:p>
    <w:p w14:paraId="2128606A" w14:textId="77777777" w:rsidR="006D06EB" w:rsidRPr="00BB417B" w:rsidRDefault="006D06EB" w:rsidP="00323F4C">
      <w:pPr>
        <w:keepNext/>
        <w:widowControl/>
        <w:shd w:val="clear" w:color="auto" w:fill="FFFFFF"/>
        <w:jc w:val="both"/>
        <w:rPr>
          <w:rFonts w:ascii="Arial" w:eastAsia="sans-serif" w:hAnsi="Arial" w:cs="Arial"/>
          <w:b/>
          <w:bCs/>
          <w:color w:val="000000"/>
          <w:lang w:bidi="te-IN"/>
        </w:rPr>
      </w:pPr>
      <w:r w:rsidRPr="00BB417B">
        <w:rPr>
          <w:rFonts w:ascii="Arial" w:eastAsia="sans-serif" w:hAnsi="Arial" w:cs="Arial"/>
          <w:b/>
          <w:bCs/>
          <w:color w:val="000000"/>
          <w:shd w:val="clear" w:color="auto" w:fill="FFFFFF"/>
          <w:lang w:eastAsia="zh-CN"/>
        </w:rPr>
        <w:t>Details of contact for Grievances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0" w:type="dxa"/>
          <w:right w:w="0" w:type="dxa"/>
        </w:tblCellMar>
        <w:tblLook w:val="0000" w:firstRow="0" w:lastRow="0" w:firstColumn="0" w:lastColumn="0" w:noHBand="0" w:noVBand="0"/>
      </w:tblPr>
      <w:tblGrid>
        <w:gridCol w:w="2966"/>
        <w:gridCol w:w="5556"/>
      </w:tblGrid>
      <w:tr w:rsidR="006D06EB" w:rsidRPr="00BB417B" w14:paraId="282604FB" w14:textId="77777777" w:rsidTr="00D077FC">
        <w:tc>
          <w:tcPr>
            <w:tcW w:w="2966" w:type="dxa"/>
            <w:shd w:val="clear" w:color="auto" w:fill="FFFFFF"/>
            <w:tcMar>
              <w:left w:w="108" w:type="dxa"/>
              <w:right w:w="108" w:type="dxa"/>
            </w:tcMar>
            <w:vAlign w:val="center"/>
          </w:tcPr>
          <w:p w14:paraId="250789B1" w14:textId="77777777" w:rsidR="006D06EB" w:rsidRPr="00BB417B" w:rsidRDefault="006D06EB" w:rsidP="00323F4C">
            <w:pPr>
              <w:keepNext/>
              <w:widowControl/>
              <w:spacing w:before="120" w:after="120" w:line="202" w:lineRule="atLeast"/>
              <w:jc w:val="both"/>
              <w:rPr>
                <w:rFonts w:ascii="Arial" w:hAnsi="Arial" w:cs="Arial"/>
                <w:lang w:bidi="te-IN"/>
              </w:rPr>
            </w:pPr>
            <w:r w:rsidRPr="00BB417B">
              <w:rPr>
                <w:rFonts w:ascii="Arial" w:eastAsia="sans-serif" w:hAnsi="Arial" w:cs="Arial"/>
                <w:b/>
                <w:bCs/>
                <w:color w:val="000000"/>
                <w:lang w:eastAsia="zh-CN"/>
              </w:rPr>
              <w:t>Description</w:t>
            </w:r>
          </w:p>
        </w:tc>
        <w:tc>
          <w:tcPr>
            <w:tcW w:w="5556" w:type="dxa"/>
            <w:shd w:val="clear" w:color="auto" w:fill="FFFFFF"/>
            <w:tcMar>
              <w:left w:w="108" w:type="dxa"/>
              <w:right w:w="108" w:type="dxa"/>
            </w:tcMar>
            <w:vAlign w:val="center"/>
          </w:tcPr>
          <w:p w14:paraId="2D3A1435" w14:textId="77777777" w:rsidR="006D06EB" w:rsidRPr="00BB417B" w:rsidRDefault="006D06EB" w:rsidP="00323F4C">
            <w:pPr>
              <w:keepNext/>
              <w:widowControl/>
              <w:spacing w:before="120" w:after="120" w:line="202" w:lineRule="atLeast"/>
              <w:jc w:val="both"/>
              <w:rPr>
                <w:rFonts w:ascii="Arial" w:hAnsi="Arial" w:cs="Arial"/>
                <w:lang w:bidi="te-IN"/>
              </w:rPr>
            </w:pPr>
            <w:r w:rsidRPr="00BB417B">
              <w:rPr>
                <w:rFonts w:ascii="Arial" w:eastAsia="sans-serif" w:hAnsi="Arial" w:cs="Arial"/>
                <w:b/>
                <w:bCs/>
                <w:color w:val="000000"/>
                <w:lang w:eastAsia="zh-CN"/>
              </w:rPr>
              <w:t>Contact details</w:t>
            </w:r>
          </w:p>
        </w:tc>
      </w:tr>
      <w:tr w:rsidR="006D06EB" w:rsidRPr="00BB417B" w14:paraId="2E3FFBB2" w14:textId="77777777" w:rsidTr="00D077FC">
        <w:tc>
          <w:tcPr>
            <w:tcW w:w="2966" w:type="dxa"/>
            <w:shd w:val="clear" w:color="auto" w:fill="FFFFFF"/>
            <w:tcMar>
              <w:left w:w="108" w:type="dxa"/>
              <w:right w:w="108" w:type="dxa"/>
            </w:tcMar>
            <w:vAlign w:val="center"/>
          </w:tcPr>
          <w:p w14:paraId="5599CED9" w14:textId="77777777" w:rsidR="006D06EB" w:rsidRPr="000423C6" w:rsidRDefault="006D06EB" w:rsidP="00323F4C">
            <w:pPr>
              <w:keepNext/>
              <w:widowControl/>
              <w:spacing w:before="120" w:after="120" w:line="202" w:lineRule="atLeast"/>
              <w:jc w:val="both"/>
              <w:rPr>
                <w:rFonts w:ascii="Arial" w:hAnsi="Arial" w:cs="Arial"/>
                <w:sz w:val="20"/>
                <w:lang w:bidi="te-IN"/>
              </w:rPr>
            </w:pPr>
            <w:r w:rsidRPr="000423C6">
              <w:rPr>
                <w:rFonts w:ascii="Arial" w:eastAsia="sans-serif" w:hAnsi="Arial" w:cs="Arial"/>
                <w:color w:val="000000"/>
                <w:sz w:val="20"/>
                <w:lang w:eastAsia="zh-CN"/>
              </w:rPr>
              <w:t>Company:</w:t>
            </w:r>
          </w:p>
        </w:tc>
        <w:tc>
          <w:tcPr>
            <w:tcW w:w="5556" w:type="dxa"/>
            <w:shd w:val="clear" w:color="auto" w:fill="FFFFFF"/>
            <w:tcMar>
              <w:left w:w="108" w:type="dxa"/>
              <w:right w:w="108" w:type="dxa"/>
            </w:tcMar>
            <w:vAlign w:val="center"/>
          </w:tcPr>
          <w:p w14:paraId="08A1477B" w14:textId="77777777" w:rsidR="006D06EB" w:rsidRPr="000423C6" w:rsidRDefault="006D06EB" w:rsidP="00323F4C">
            <w:pPr>
              <w:keepNext/>
              <w:widowControl/>
              <w:tabs>
                <w:tab w:val="left" w:pos="1482"/>
                <w:tab w:val="left" w:pos="2202"/>
                <w:tab w:val="left" w:pos="2922"/>
                <w:tab w:val="left" w:pos="3642"/>
                <w:tab w:val="left" w:pos="4362"/>
                <w:tab w:val="left" w:pos="5082"/>
                <w:tab w:val="left" w:pos="5802"/>
                <w:tab w:val="left" w:pos="6522"/>
                <w:tab w:val="left" w:pos="7242"/>
                <w:tab w:val="left" w:pos="7962"/>
                <w:tab w:val="left" w:pos="8682"/>
              </w:tabs>
              <w:spacing w:before="120" w:after="120" w:line="202" w:lineRule="atLeast"/>
              <w:ind w:left="720" w:hanging="720"/>
              <w:jc w:val="both"/>
              <w:rPr>
                <w:rFonts w:ascii="Arial" w:hAnsi="Arial" w:cs="Arial"/>
                <w:sz w:val="20"/>
                <w:lang w:bidi="te-IN"/>
              </w:rPr>
            </w:pPr>
            <w:r w:rsidRPr="000423C6">
              <w:rPr>
                <w:rFonts w:ascii="Arial" w:eastAsia="sans-serif" w:hAnsi="Arial" w:cs="Arial"/>
                <w:color w:val="000000"/>
                <w:sz w:val="20"/>
                <w:lang w:eastAsia="zh-CN"/>
              </w:rPr>
              <w:t>PWD, Meghalaya</w:t>
            </w:r>
          </w:p>
        </w:tc>
      </w:tr>
      <w:tr w:rsidR="006D06EB" w:rsidRPr="00BB417B" w14:paraId="1354ACBE" w14:textId="77777777" w:rsidTr="00D077FC">
        <w:tc>
          <w:tcPr>
            <w:tcW w:w="2966" w:type="dxa"/>
            <w:shd w:val="clear" w:color="auto" w:fill="FFFFFF"/>
            <w:tcMar>
              <w:left w:w="108" w:type="dxa"/>
              <w:right w:w="108" w:type="dxa"/>
            </w:tcMar>
            <w:vAlign w:val="center"/>
          </w:tcPr>
          <w:p w14:paraId="67A7B67A" w14:textId="77777777" w:rsidR="006D06EB" w:rsidRPr="000423C6" w:rsidRDefault="006D06EB" w:rsidP="00323F4C">
            <w:pPr>
              <w:keepNext/>
              <w:widowControl/>
              <w:spacing w:before="120" w:after="120" w:line="202" w:lineRule="atLeast"/>
              <w:jc w:val="both"/>
              <w:rPr>
                <w:rFonts w:ascii="Arial" w:hAnsi="Arial" w:cs="Arial"/>
                <w:sz w:val="20"/>
                <w:lang w:bidi="te-IN"/>
              </w:rPr>
            </w:pPr>
            <w:r w:rsidRPr="000423C6">
              <w:rPr>
                <w:rFonts w:ascii="Arial" w:eastAsia="sans-serif" w:hAnsi="Arial" w:cs="Arial"/>
                <w:color w:val="000000"/>
                <w:sz w:val="20"/>
                <w:lang w:eastAsia="zh-CN"/>
              </w:rPr>
              <w:t>To:</w:t>
            </w:r>
          </w:p>
        </w:tc>
        <w:tc>
          <w:tcPr>
            <w:tcW w:w="5556" w:type="dxa"/>
            <w:shd w:val="clear" w:color="auto" w:fill="FFFFFF"/>
            <w:tcMar>
              <w:left w:w="108" w:type="dxa"/>
              <w:right w:w="108" w:type="dxa"/>
            </w:tcMar>
            <w:vAlign w:val="center"/>
          </w:tcPr>
          <w:p w14:paraId="281045DB" w14:textId="77777777" w:rsidR="006D06EB" w:rsidRPr="000423C6" w:rsidRDefault="006D06EB" w:rsidP="00323F4C">
            <w:pPr>
              <w:keepNext/>
              <w:widowControl/>
              <w:tabs>
                <w:tab w:val="left" w:pos="1482"/>
                <w:tab w:val="left" w:pos="2202"/>
                <w:tab w:val="left" w:pos="2922"/>
                <w:tab w:val="left" w:pos="3642"/>
                <w:tab w:val="left" w:pos="4362"/>
                <w:tab w:val="left" w:pos="5082"/>
                <w:tab w:val="left" w:pos="5802"/>
                <w:tab w:val="left" w:pos="6522"/>
                <w:tab w:val="left" w:pos="7242"/>
                <w:tab w:val="left" w:pos="7962"/>
                <w:tab w:val="left" w:pos="8682"/>
              </w:tabs>
              <w:spacing w:before="120" w:after="120" w:line="202" w:lineRule="atLeast"/>
              <w:ind w:left="720" w:hanging="720"/>
              <w:jc w:val="both"/>
              <w:rPr>
                <w:rFonts w:ascii="Arial" w:hAnsi="Arial" w:cs="Arial"/>
                <w:sz w:val="20"/>
                <w:lang w:bidi="te-IN"/>
              </w:rPr>
            </w:pPr>
            <w:r w:rsidRPr="000423C6">
              <w:rPr>
                <w:rFonts w:ascii="Arial" w:eastAsia="sans-serif" w:hAnsi="Arial" w:cs="Arial"/>
                <w:color w:val="000000"/>
                <w:sz w:val="20"/>
                <w:lang w:eastAsia="zh-CN"/>
              </w:rPr>
              <w:t>Chief Engineer-cum-Nodal officer</w:t>
            </w:r>
          </w:p>
        </w:tc>
      </w:tr>
      <w:tr w:rsidR="006D06EB" w:rsidRPr="00BB417B" w14:paraId="48C91F37" w14:textId="77777777" w:rsidTr="00D077FC">
        <w:tc>
          <w:tcPr>
            <w:tcW w:w="2966" w:type="dxa"/>
            <w:shd w:val="clear" w:color="auto" w:fill="FFFFFF"/>
            <w:tcMar>
              <w:left w:w="108" w:type="dxa"/>
              <w:right w:w="108" w:type="dxa"/>
            </w:tcMar>
            <w:vAlign w:val="center"/>
          </w:tcPr>
          <w:p w14:paraId="3273A1C2" w14:textId="77777777" w:rsidR="006D06EB" w:rsidRPr="000423C6" w:rsidRDefault="006D06EB" w:rsidP="00323F4C">
            <w:pPr>
              <w:keepNext/>
              <w:widowControl/>
              <w:spacing w:before="120" w:after="120" w:line="202" w:lineRule="atLeast"/>
              <w:jc w:val="both"/>
              <w:rPr>
                <w:rFonts w:ascii="Arial" w:hAnsi="Arial" w:cs="Arial"/>
                <w:sz w:val="20"/>
                <w:lang w:bidi="te-IN"/>
              </w:rPr>
            </w:pPr>
            <w:r w:rsidRPr="000423C6">
              <w:rPr>
                <w:rFonts w:ascii="Arial" w:eastAsia="sans-serif" w:hAnsi="Arial" w:cs="Arial"/>
                <w:color w:val="000000"/>
                <w:sz w:val="20"/>
                <w:lang w:eastAsia="zh-CN"/>
              </w:rPr>
              <w:t>Address:</w:t>
            </w:r>
          </w:p>
        </w:tc>
        <w:tc>
          <w:tcPr>
            <w:tcW w:w="5556" w:type="dxa"/>
            <w:shd w:val="clear" w:color="auto" w:fill="FFFFFF"/>
            <w:tcMar>
              <w:left w:w="108" w:type="dxa"/>
              <w:right w:w="108" w:type="dxa"/>
            </w:tcMar>
            <w:vAlign w:val="center"/>
          </w:tcPr>
          <w:p w14:paraId="191153D0" w14:textId="77777777" w:rsidR="006D06EB" w:rsidRPr="000423C6" w:rsidRDefault="006D06EB" w:rsidP="00323F4C">
            <w:pPr>
              <w:keepNext/>
              <w:widowControl/>
              <w:tabs>
                <w:tab w:val="left" w:pos="1482"/>
                <w:tab w:val="left" w:pos="2202"/>
                <w:tab w:val="left" w:pos="2922"/>
                <w:tab w:val="left" w:pos="3642"/>
                <w:tab w:val="left" w:pos="4362"/>
                <w:tab w:val="left" w:pos="5082"/>
                <w:tab w:val="left" w:pos="5802"/>
                <w:tab w:val="left" w:pos="6522"/>
                <w:tab w:val="left" w:pos="7242"/>
                <w:tab w:val="left" w:pos="7962"/>
                <w:tab w:val="left" w:pos="8682"/>
              </w:tabs>
              <w:spacing w:before="120" w:after="120" w:line="202" w:lineRule="atLeast"/>
              <w:ind w:left="720" w:hanging="720"/>
              <w:jc w:val="both"/>
              <w:rPr>
                <w:rFonts w:ascii="Arial" w:hAnsi="Arial" w:cs="Arial"/>
                <w:sz w:val="20"/>
                <w:lang w:bidi="te-IN"/>
              </w:rPr>
            </w:pPr>
            <w:r w:rsidRPr="000423C6">
              <w:rPr>
                <w:rFonts w:ascii="Arial" w:eastAsia="sans-serif" w:hAnsi="Arial" w:cs="Arial"/>
                <w:color w:val="000000"/>
                <w:sz w:val="20"/>
                <w:lang w:eastAsia="zh-CN"/>
              </w:rPr>
              <w:t>HV9P+GFJ, Lachumiere, Shillong, Meghalaya 793001</w:t>
            </w:r>
          </w:p>
        </w:tc>
      </w:tr>
      <w:tr w:rsidR="006D06EB" w:rsidRPr="00BB417B" w14:paraId="15396DEE" w14:textId="77777777" w:rsidTr="00D077FC">
        <w:tc>
          <w:tcPr>
            <w:tcW w:w="2966" w:type="dxa"/>
            <w:shd w:val="clear" w:color="auto" w:fill="FFFFFF"/>
            <w:tcMar>
              <w:left w:w="108" w:type="dxa"/>
              <w:right w:w="108" w:type="dxa"/>
            </w:tcMar>
            <w:vAlign w:val="center"/>
          </w:tcPr>
          <w:p w14:paraId="66BF53D9" w14:textId="77777777" w:rsidR="006D06EB" w:rsidRPr="000423C6" w:rsidRDefault="006D06EB" w:rsidP="00323F4C">
            <w:pPr>
              <w:keepNext/>
              <w:widowControl/>
              <w:spacing w:before="120" w:after="120" w:line="202" w:lineRule="atLeast"/>
              <w:jc w:val="both"/>
              <w:rPr>
                <w:rFonts w:ascii="Arial" w:hAnsi="Arial" w:cs="Arial"/>
                <w:sz w:val="20"/>
                <w:lang w:bidi="te-IN"/>
              </w:rPr>
            </w:pPr>
            <w:r w:rsidRPr="000423C6">
              <w:rPr>
                <w:rFonts w:ascii="Arial" w:eastAsia="sans-serif" w:hAnsi="Arial" w:cs="Arial"/>
                <w:color w:val="000000"/>
                <w:sz w:val="20"/>
                <w:lang w:eastAsia="zh-CN"/>
              </w:rPr>
              <w:t>E-mail:</w:t>
            </w:r>
          </w:p>
        </w:tc>
        <w:tc>
          <w:tcPr>
            <w:tcW w:w="5556" w:type="dxa"/>
            <w:shd w:val="clear" w:color="auto" w:fill="FFFFFF"/>
            <w:tcMar>
              <w:left w:w="108" w:type="dxa"/>
              <w:right w:w="108" w:type="dxa"/>
            </w:tcMar>
            <w:vAlign w:val="center"/>
          </w:tcPr>
          <w:p w14:paraId="5500A7FD" w14:textId="77777777" w:rsidR="006D06EB" w:rsidRPr="000423C6" w:rsidRDefault="006D06EB" w:rsidP="00323F4C">
            <w:pPr>
              <w:keepNext/>
              <w:widowControl/>
              <w:tabs>
                <w:tab w:val="left" w:pos="1482"/>
                <w:tab w:val="left" w:pos="2202"/>
                <w:tab w:val="left" w:pos="2922"/>
                <w:tab w:val="left" w:pos="3642"/>
                <w:tab w:val="left" w:pos="4362"/>
                <w:tab w:val="left" w:pos="5082"/>
                <w:tab w:val="left" w:pos="5802"/>
                <w:tab w:val="left" w:pos="6522"/>
                <w:tab w:val="left" w:pos="7242"/>
                <w:tab w:val="left" w:pos="7962"/>
                <w:tab w:val="left" w:pos="8682"/>
              </w:tabs>
              <w:spacing w:before="120" w:after="120" w:line="202" w:lineRule="atLeast"/>
              <w:ind w:left="720" w:hanging="720"/>
              <w:jc w:val="both"/>
              <w:rPr>
                <w:rFonts w:ascii="Arial" w:hAnsi="Arial" w:cs="Arial"/>
                <w:sz w:val="20"/>
                <w:lang w:bidi="te-IN"/>
              </w:rPr>
            </w:pPr>
            <w:hyperlink r:id="rId15" w:history="1">
              <w:r w:rsidRPr="000423C6">
                <w:rPr>
                  <w:rFonts w:ascii="Arial" w:eastAsia="sans-serif" w:hAnsi="Arial" w:cs="Arial"/>
                  <w:color w:val="0000FF"/>
                  <w:sz w:val="20"/>
                  <w:u w:val="single"/>
                  <w:lang w:bidi="te-IN"/>
                </w:rPr>
                <w:t>esmlcip@gmail.com</w:t>
              </w:r>
            </w:hyperlink>
          </w:p>
        </w:tc>
      </w:tr>
      <w:tr w:rsidR="006D06EB" w:rsidRPr="00BB417B" w14:paraId="42CAF31F" w14:textId="77777777" w:rsidTr="00D077FC">
        <w:tc>
          <w:tcPr>
            <w:tcW w:w="2966" w:type="dxa"/>
            <w:shd w:val="clear" w:color="auto" w:fill="FFFFFF"/>
            <w:tcMar>
              <w:left w:w="108" w:type="dxa"/>
              <w:right w:w="108" w:type="dxa"/>
            </w:tcMar>
            <w:vAlign w:val="center"/>
          </w:tcPr>
          <w:p w14:paraId="573AEED8" w14:textId="77777777" w:rsidR="006D06EB" w:rsidRPr="000423C6" w:rsidRDefault="006D06EB" w:rsidP="00323F4C">
            <w:pPr>
              <w:keepNext/>
              <w:widowControl/>
              <w:spacing w:before="120" w:after="120" w:line="202" w:lineRule="atLeast"/>
              <w:jc w:val="both"/>
              <w:rPr>
                <w:rFonts w:ascii="Arial" w:hAnsi="Arial" w:cs="Arial"/>
                <w:sz w:val="20"/>
                <w:lang w:bidi="te-IN"/>
              </w:rPr>
            </w:pPr>
            <w:r w:rsidRPr="000423C6">
              <w:rPr>
                <w:rFonts w:ascii="Arial" w:eastAsia="sans-serif" w:hAnsi="Arial" w:cs="Arial"/>
                <w:color w:val="000000"/>
                <w:sz w:val="20"/>
                <w:lang w:eastAsia="zh-CN"/>
              </w:rPr>
              <w:t>Website:</w:t>
            </w:r>
          </w:p>
        </w:tc>
        <w:tc>
          <w:tcPr>
            <w:tcW w:w="5556" w:type="dxa"/>
            <w:shd w:val="clear" w:color="auto" w:fill="FFFFFF"/>
            <w:tcMar>
              <w:left w:w="108" w:type="dxa"/>
              <w:right w:w="108" w:type="dxa"/>
            </w:tcMar>
            <w:vAlign w:val="center"/>
          </w:tcPr>
          <w:p w14:paraId="0AE9B4D5" w14:textId="77777777" w:rsidR="006D06EB" w:rsidRPr="000423C6" w:rsidRDefault="006D06EB" w:rsidP="00323F4C">
            <w:pPr>
              <w:keepNext/>
              <w:widowControl/>
              <w:tabs>
                <w:tab w:val="left" w:pos="1482"/>
                <w:tab w:val="left" w:pos="2202"/>
                <w:tab w:val="left" w:pos="2922"/>
                <w:tab w:val="left" w:pos="3642"/>
                <w:tab w:val="left" w:pos="4362"/>
                <w:tab w:val="left" w:pos="5082"/>
                <w:tab w:val="left" w:pos="5802"/>
                <w:tab w:val="left" w:pos="6522"/>
                <w:tab w:val="left" w:pos="7242"/>
                <w:tab w:val="left" w:pos="7962"/>
                <w:tab w:val="left" w:pos="8682"/>
              </w:tabs>
              <w:spacing w:before="120" w:after="120" w:line="202" w:lineRule="atLeast"/>
              <w:ind w:left="720" w:hanging="720"/>
              <w:jc w:val="both"/>
              <w:rPr>
                <w:rFonts w:ascii="Arial" w:hAnsi="Arial" w:cs="Arial"/>
                <w:sz w:val="20"/>
                <w:lang w:bidi="te-IN"/>
              </w:rPr>
            </w:pPr>
            <w:hyperlink r:id="rId16" w:tgtFrame="https://f6email.rediff.com/ajaxprism/_blank" w:history="1">
              <w:r w:rsidRPr="000423C6">
                <w:rPr>
                  <w:rFonts w:ascii="Arial" w:eastAsia="sans-serif" w:hAnsi="Arial" w:cs="Arial"/>
                  <w:color w:val="0070C0"/>
                  <w:sz w:val="20"/>
                  <w:u w:val="single"/>
                  <w:lang w:bidi="te-IN"/>
                </w:rPr>
                <w:t>http://megpwd.gov.in/contacts.html</w:t>
              </w:r>
            </w:hyperlink>
          </w:p>
        </w:tc>
      </w:tr>
      <w:tr w:rsidR="006D06EB" w:rsidRPr="00BB417B" w14:paraId="28469760" w14:textId="77777777" w:rsidTr="00D077FC">
        <w:tc>
          <w:tcPr>
            <w:tcW w:w="2966" w:type="dxa"/>
            <w:shd w:val="clear" w:color="auto" w:fill="FFFFFF"/>
            <w:tcMar>
              <w:left w:w="108" w:type="dxa"/>
              <w:right w:w="108" w:type="dxa"/>
            </w:tcMar>
            <w:vAlign w:val="center"/>
          </w:tcPr>
          <w:p w14:paraId="7EDDB863" w14:textId="77777777" w:rsidR="006D06EB" w:rsidRPr="000423C6" w:rsidRDefault="006D06EB" w:rsidP="00323F4C">
            <w:pPr>
              <w:keepNext/>
              <w:widowControl/>
              <w:spacing w:before="120" w:after="120" w:line="202" w:lineRule="atLeast"/>
              <w:jc w:val="both"/>
              <w:rPr>
                <w:rFonts w:ascii="Arial" w:hAnsi="Arial" w:cs="Arial"/>
                <w:sz w:val="20"/>
                <w:lang w:bidi="te-IN"/>
              </w:rPr>
            </w:pPr>
            <w:r w:rsidRPr="000423C6">
              <w:rPr>
                <w:rFonts w:ascii="Arial" w:eastAsia="sans-serif" w:hAnsi="Arial" w:cs="Arial"/>
                <w:color w:val="000000"/>
                <w:sz w:val="20"/>
                <w:lang w:eastAsia="zh-CN"/>
              </w:rPr>
              <w:t>Telephone:</w:t>
            </w:r>
          </w:p>
        </w:tc>
        <w:tc>
          <w:tcPr>
            <w:tcW w:w="5556" w:type="dxa"/>
            <w:shd w:val="clear" w:color="auto" w:fill="FFFFFF"/>
            <w:tcMar>
              <w:left w:w="108" w:type="dxa"/>
              <w:right w:w="108" w:type="dxa"/>
            </w:tcMar>
            <w:vAlign w:val="center"/>
          </w:tcPr>
          <w:p w14:paraId="1AF79CC9" w14:textId="77777777" w:rsidR="006D06EB" w:rsidRPr="000423C6" w:rsidRDefault="006D06EB" w:rsidP="00323F4C">
            <w:pPr>
              <w:keepNext/>
              <w:widowControl/>
              <w:tabs>
                <w:tab w:val="left" w:pos="1482"/>
                <w:tab w:val="left" w:pos="2202"/>
                <w:tab w:val="left" w:pos="2922"/>
                <w:tab w:val="left" w:pos="3642"/>
                <w:tab w:val="left" w:pos="4362"/>
                <w:tab w:val="left" w:pos="5082"/>
                <w:tab w:val="left" w:pos="5802"/>
                <w:tab w:val="left" w:pos="6522"/>
                <w:tab w:val="left" w:pos="7242"/>
                <w:tab w:val="left" w:pos="7962"/>
                <w:tab w:val="left" w:pos="8682"/>
              </w:tabs>
              <w:spacing w:before="120" w:after="120" w:line="202" w:lineRule="atLeast"/>
              <w:ind w:left="720" w:hanging="720"/>
              <w:jc w:val="both"/>
              <w:rPr>
                <w:rFonts w:ascii="Arial" w:hAnsi="Arial" w:cs="Arial"/>
                <w:sz w:val="20"/>
                <w:lang w:bidi="te-IN"/>
              </w:rPr>
            </w:pPr>
            <w:r w:rsidRPr="000423C6">
              <w:rPr>
                <w:rFonts w:ascii="Arial" w:eastAsia="sans-serif" w:hAnsi="Arial" w:cs="Arial"/>
                <w:color w:val="000000"/>
                <w:sz w:val="20"/>
                <w:lang w:eastAsia="zh-CN"/>
              </w:rPr>
              <w:t>Tel: 0364-3572466</w:t>
            </w:r>
          </w:p>
        </w:tc>
      </w:tr>
      <w:tr w:rsidR="006D06EB" w:rsidRPr="00BB417B" w14:paraId="3005EF66" w14:textId="77777777" w:rsidTr="00D077FC">
        <w:tc>
          <w:tcPr>
            <w:tcW w:w="2966" w:type="dxa"/>
            <w:shd w:val="clear" w:color="auto" w:fill="FFFFFF"/>
            <w:tcMar>
              <w:left w:w="108" w:type="dxa"/>
              <w:right w:w="108" w:type="dxa"/>
            </w:tcMar>
            <w:vAlign w:val="center"/>
          </w:tcPr>
          <w:p w14:paraId="3729F4E0" w14:textId="77777777" w:rsidR="006D06EB" w:rsidRPr="000423C6" w:rsidRDefault="006D06EB" w:rsidP="00323F4C">
            <w:pPr>
              <w:keepNext/>
              <w:widowControl/>
              <w:spacing w:before="120" w:after="120" w:line="202" w:lineRule="atLeast"/>
              <w:jc w:val="both"/>
              <w:rPr>
                <w:rFonts w:ascii="Arial" w:hAnsi="Arial" w:cs="Arial"/>
                <w:sz w:val="20"/>
                <w:lang w:bidi="te-IN"/>
              </w:rPr>
            </w:pPr>
            <w:r w:rsidRPr="000423C6">
              <w:rPr>
                <w:rFonts w:ascii="Arial" w:eastAsia="sans-serif" w:hAnsi="Arial" w:cs="Arial"/>
                <w:color w:val="000000"/>
                <w:sz w:val="20"/>
                <w:lang w:eastAsia="zh-CN"/>
              </w:rPr>
              <w:t>Fax:</w:t>
            </w:r>
          </w:p>
        </w:tc>
        <w:tc>
          <w:tcPr>
            <w:tcW w:w="5556" w:type="dxa"/>
            <w:shd w:val="clear" w:color="auto" w:fill="FFFFFF"/>
            <w:tcMar>
              <w:left w:w="108" w:type="dxa"/>
              <w:right w:w="108" w:type="dxa"/>
            </w:tcMar>
            <w:vAlign w:val="center"/>
          </w:tcPr>
          <w:p w14:paraId="5FA3F54A" w14:textId="77777777" w:rsidR="006D06EB" w:rsidRPr="000423C6" w:rsidRDefault="006D06EB" w:rsidP="00323F4C">
            <w:pPr>
              <w:keepNext/>
              <w:widowControl/>
              <w:tabs>
                <w:tab w:val="left" w:pos="1482"/>
                <w:tab w:val="left" w:pos="2202"/>
                <w:tab w:val="left" w:pos="2922"/>
                <w:tab w:val="left" w:pos="3642"/>
                <w:tab w:val="left" w:pos="4362"/>
                <w:tab w:val="left" w:pos="5082"/>
                <w:tab w:val="left" w:pos="5802"/>
                <w:tab w:val="left" w:pos="6522"/>
                <w:tab w:val="left" w:pos="7242"/>
                <w:tab w:val="left" w:pos="7962"/>
                <w:tab w:val="left" w:pos="8682"/>
              </w:tabs>
              <w:spacing w:before="120" w:after="120" w:line="202" w:lineRule="atLeast"/>
              <w:ind w:left="720" w:hanging="720"/>
              <w:jc w:val="both"/>
              <w:rPr>
                <w:rFonts w:ascii="Arial" w:hAnsi="Arial" w:cs="Arial"/>
                <w:sz w:val="20"/>
                <w:lang w:bidi="te-IN"/>
              </w:rPr>
            </w:pPr>
            <w:r w:rsidRPr="000423C6">
              <w:rPr>
                <w:rFonts w:ascii="Arial" w:eastAsia="sans-serif" w:hAnsi="Arial" w:cs="Arial"/>
                <w:color w:val="000000"/>
                <w:sz w:val="20"/>
                <w:lang w:eastAsia="zh-CN"/>
              </w:rPr>
              <w:t>-</w:t>
            </w:r>
          </w:p>
        </w:tc>
      </w:tr>
    </w:tbl>
    <w:p w14:paraId="6EBDFBE3" w14:textId="77777777" w:rsidR="00C10B71" w:rsidRPr="00C10B71" w:rsidRDefault="006D06EB" w:rsidP="00323F4C">
      <w:pPr>
        <w:keepNext/>
        <w:widowControl/>
        <w:autoSpaceDE/>
        <w:autoSpaceDN/>
        <w:spacing w:before="100" w:beforeAutospacing="1" w:after="100" w:afterAutospacing="1"/>
        <w:jc w:val="both"/>
        <w:outlineLvl w:val="2"/>
        <w:rPr>
          <w:rFonts w:ascii="Arial" w:eastAsia="Times New Roman" w:hAnsi="Arial" w:cs="Arial"/>
          <w:b/>
          <w:bCs/>
        </w:rPr>
      </w:pPr>
      <w:r>
        <w:rPr>
          <w:rFonts w:ascii="Arial" w:eastAsia="Times New Roman" w:hAnsi="Arial" w:cs="Arial"/>
          <w:b/>
          <w:bCs/>
        </w:rPr>
        <w:t>11</w:t>
      </w:r>
      <w:r w:rsidR="00C10B71" w:rsidRPr="00C10B71">
        <w:rPr>
          <w:rFonts w:ascii="Arial" w:eastAsia="Times New Roman" w:hAnsi="Arial" w:cs="Arial"/>
          <w:b/>
          <w:bCs/>
        </w:rPr>
        <w:t>. Conclusion</w:t>
      </w:r>
    </w:p>
    <w:p w14:paraId="09751985" w14:textId="77777777" w:rsidR="001B0CD1" w:rsidRPr="008F699C" w:rsidRDefault="008F699C" w:rsidP="00323F4C">
      <w:pPr>
        <w:keepNext/>
        <w:widowControl/>
        <w:jc w:val="both"/>
        <w:rPr>
          <w:rFonts w:ascii="Arial" w:eastAsia="Times New Roman" w:hAnsi="Arial" w:cs="Arial"/>
        </w:rPr>
      </w:pPr>
      <w:r w:rsidRPr="008F699C">
        <w:rPr>
          <w:rFonts w:ascii="Arial" w:eastAsia="Times New Roman" w:hAnsi="Arial" w:cs="Arial"/>
        </w:rPr>
        <w:t>RAP jong ka Rongrenggre–Simsanggre–Nengkhra (RSN) dakma ka jingmawphlang jong ka project ha ka kam jong ka jingpynsñia ka jingmawphlang kaba kham kongsan, ka jingpynshisha ka riar jong ki jaka-kaba-bun, aro ka jingpynïaid kaba kaba kongsan ha ka jingim jong ki briew. Ha kaba dang donkam kam, ka jingmawphlang kaba kham phang ha ki shnong kiba la khlem shong, ka jingkylla ka kongsan jong ki paidbah, aro ka jingtreikam kaba donkam ha ki kam pynthikna, ka project ka la kren kham shong ka jingdonkam ka jingtip kaba kaba kongsan ka jingim aro ka jingiaid kaba donkam ha ki paidbah kiba la khlem shong.</w:t>
      </w:r>
    </w:p>
    <w:sectPr w:rsidR="001B0CD1" w:rsidRPr="008F699C" w:rsidSect="006D06EB">
      <w:headerReference w:type="default" r:id="rId17"/>
      <w:footerReference w:type="default" r:id="rId18"/>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052D8" w14:textId="77777777" w:rsidR="00D55610" w:rsidRDefault="00D55610" w:rsidP="00C10B71">
      <w:r>
        <w:separator/>
      </w:r>
    </w:p>
  </w:endnote>
  <w:endnote w:type="continuationSeparator" w:id="0">
    <w:p w14:paraId="7E8FDB96" w14:textId="77777777" w:rsidR="00D55610" w:rsidRDefault="00D55610" w:rsidP="00C1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16638" w14:textId="77777777" w:rsidR="00000000" w:rsidRDefault="00000000">
    <w:pPr>
      <w:pBdr>
        <w:top w:val="nil"/>
        <w:left w:val="nil"/>
        <w:bottom w:val="nil"/>
        <w:right w:val="nil"/>
        <w:between w:val="nil"/>
      </w:pBdr>
      <w:tabs>
        <w:tab w:val="center" w:pos="4680"/>
        <w:tab w:val="right" w:pos="9360"/>
      </w:tabs>
      <w:spacing w:before="200"/>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D2D0" w14:textId="77777777" w:rsidR="00000000" w:rsidRDefault="00000000">
    <w:pPr>
      <w:pBdr>
        <w:top w:val="nil"/>
        <w:left w:val="nil"/>
        <w:bottom w:val="nil"/>
        <w:right w:val="nil"/>
        <w:between w:val="nil"/>
      </w:pBdr>
      <w:tabs>
        <w:tab w:val="center" w:pos="4680"/>
        <w:tab w:val="right" w:pos="9360"/>
      </w:tabs>
      <w:spacing w:before="200"/>
      <w:jc w:val="both"/>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AA7AC" w14:textId="77777777" w:rsidR="00000000" w:rsidRDefault="00000000">
    <w:pPr>
      <w:pBdr>
        <w:top w:val="nil"/>
        <w:left w:val="nil"/>
        <w:bottom w:val="nil"/>
        <w:right w:val="nil"/>
        <w:between w:val="nil"/>
      </w:pBdr>
      <w:tabs>
        <w:tab w:val="center" w:pos="4680"/>
        <w:tab w:val="right" w:pos="9360"/>
      </w:tabs>
      <w:spacing w:before="200"/>
      <w:jc w:val="both"/>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360408"/>
      <w:docPartObj>
        <w:docPartGallery w:val="Page Numbers (Bottom of Page)"/>
        <w:docPartUnique/>
      </w:docPartObj>
    </w:sdtPr>
    <w:sdtEndPr>
      <w:rPr>
        <w:noProof/>
      </w:rPr>
    </w:sdtEndPr>
    <w:sdtContent>
      <w:p w14:paraId="4D1BCA6F" w14:textId="77777777" w:rsidR="006D06EB" w:rsidRDefault="00BF4FF0">
        <w:pPr>
          <w:pStyle w:val="Footer"/>
          <w:jc w:val="right"/>
        </w:pPr>
        <w:r>
          <w:fldChar w:fldCharType="begin"/>
        </w:r>
        <w:r w:rsidR="006D06EB">
          <w:instrText xml:space="preserve"> PAGE   \* MERGEFORMAT </w:instrText>
        </w:r>
        <w:r>
          <w:fldChar w:fldCharType="separate"/>
        </w:r>
        <w:r w:rsidR="00F86E3C">
          <w:rPr>
            <w:noProof/>
          </w:rPr>
          <w:t>4</w:t>
        </w:r>
        <w:r>
          <w:rPr>
            <w:noProof/>
          </w:rPr>
          <w:fldChar w:fldCharType="end"/>
        </w:r>
      </w:p>
    </w:sdtContent>
  </w:sdt>
  <w:p w14:paraId="3E31F2FE" w14:textId="77777777" w:rsidR="00C10B71" w:rsidRDefault="00C10B71">
    <w:pPr>
      <w:pBdr>
        <w:top w:val="nil"/>
        <w:left w:val="nil"/>
        <w:bottom w:val="nil"/>
        <w:right w:val="nil"/>
        <w:between w:val="nil"/>
      </w:pBdr>
      <w:tabs>
        <w:tab w:val="center" w:pos="4680"/>
        <w:tab w:val="right" w:pos="9360"/>
      </w:tabs>
      <w:spacing w:before="200"/>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66F7E" w14:textId="77777777" w:rsidR="00D55610" w:rsidRDefault="00D55610" w:rsidP="00C10B71">
      <w:r>
        <w:separator/>
      </w:r>
    </w:p>
  </w:footnote>
  <w:footnote w:type="continuationSeparator" w:id="0">
    <w:p w14:paraId="57F317BE" w14:textId="77777777" w:rsidR="00D55610" w:rsidRDefault="00D55610" w:rsidP="00C10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A7017" w14:textId="77777777" w:rsidR="00000000" w:rsidRDefault="00000000">
    <w:pPr>
      <w:pBdr>
        <w:top w:val="nil"/>
        <w:left w:val="nil"/>
        <w:bottom w:val="nil"/>
        <w:right w:val="nil"/>
        <w:between w:val="nil"/>
      </w:pBdr>
      <w:tabs>
        <w:tab w:val="center" w:pos="4680"/>
        <w:tab w:val="right" w:pos="9360"/>
      </w:tabs>
      <w:spacing w:before="200"/>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7639" w14:textId="77777777" w:rsidR="00000000" w:rsidRDefault="00000000">
    <w:pPr>
      <w:pBdr>
        <w:top w:val="nil"/>
        <w:left w:val="nil"/>
        <w:bottom w:val="nil"/>
        <w:right w:val="nil"/>
        <w:between w:val="nil"/>
      </w:pBdr>
      <w:tabs>
        <w:tab w:val="center" w:pos="4680"/>
        <w:tab w:val="right" w:pos="9360"/>
      </w:tabs>
      <w:spacing w:before="200"/>
      <w:jc w:val="both"/>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C579" w14:textId="77777777" w:rsidR="00000000" w:rsidRDefault="00000000">
    <w:pPr>
      <w:pBdr>
        <w:top w:val="nil"/>
        <w:left w:val="nil"/>
        <w:bottom w:val="nil"/>
        <w:right w:val="nil"/>
        <w:between w:val="nil"/>
      </w:pBdr>
      <w:tabs>
        <w:tab w:val="center" w:pos="4680"/>
        <w:tab w:val="right" w:pos="9360"/>
      </w:tabs>
      <w:spacing w:before="200"/>
      <w:jc w:val="both"/>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hemeFill="accent2" w:themeFillTint="99"/>
      <w:tblLook w:val="04A0" w:firstRow="1" w:lastRow="0" w:firstColumn="1" w:lastColumn="0" w:noHBand="0" w:noVBand="1"/>
    </w:tblPr>
    <w:tblGrid>
      <w:gridCol w:w="9448"/>
    </w:tblGrid>
    <w:tr w:rsidR="006D06EB" w:rsidRPr="00CD7B03" w14:paraId="6DF050AF" w14:textId="77777777" w:rsidTr="00D077FC">
      <w:tc>
        <w:tcPr>
          <w:tcW w:w="5000" w:type="pct"/>
          <w:shd w:val="clear" w:color="auto" w:fill="D99594" w:themeFill="accent2" w:themeFillTint="99"/>
        </w:tcPr>
        <w:p w14:paraId="0F6E77B9" w14:textId="77777777" w:rsidR="009D0ECB" w:rsidRDefault="009D0ECB" w:rsidP="00D077FC">
          <w:pPr>
            <w:jc w:val="right"/>
            <w:textDirection w:val="btLr"/>
            <w:rPr>
              <w:b/>
              <w:i/>
              <w:color w:val="000000" w:themeColor="text1"/>
            </w:rPr>
          </w:pPr>
          <w:r w:rsidRPr="009D0ECB">
            <w:rPr>
              <w:rFonts w:ascii="Arial" w:eastAsia="Times New Roman" w:hAnsi="Arial" w:cs="Arial"/>
            </w:rPr>
            <w:t>Rongrenggre–Simsanggre–Nengkhra (RSN) Road-ni improvement aro widening Meghalaya Logistics aro Connectivity Improvement Project (MLCIP)-ni bikma, World Bank-ni funding-ni bikma</w:t>
          </w:r>
          <w:r>
            <w:rPr>
              <w:b/>
              <w:i/>
              <w:color w:val="000000" w:themeColor="text1"/>
            </w:rPr>
            <w:t xml:space="preserve"> </w:t>
          </w:r>
        </w:p>
        <w:p w14:paraId="1BF3AAE8" w14:textId="77777777" w:rsidR="006D06EB" w:rsidRPr="00CD7B03" w:rsidRDefault="006B4553" w:rsidP="00D077FC">
          <w:pPr>
            <w:jc w:val="right"/>
            <w:textDirection w:val="btLr"/>
            <w:rPr>
              <w:b/>
              <w:i/>
              <w:color w:val="000000" w:themeColor="text1"/>
            </w:rPr>
          </w:pPr>
          <w:r>
            <w:rPr>
              <w:b/>
              <w:i/>
              <w:color w:val="000000" w:themeColor="text1"/>
            </w:rPr>
            <w:t xml:space="preserve">Executive Summary Of </w:t>
          </w:r>
          <w:r w:rsidR="006D06EB" w:rsidRPr="00080E80">
            <w:rPr>
              <w:b/>
              <w:i/>
              <w:color w:val="000000" w:themeColor="text1"/>
            </w:rPr>
            <w:t>Resettlement Action Plan</w:t>
          </w:r>
        </w:p>
      </w:tc>
    </w:tr>
  </w:tbl>
  <w:p w14:paraId="37543193" w14:textId="77777777" w:rsidR="006D06EB" w:rsidRDefault="006D06EB" w:rsidP="006D06EB">
    <w:pPr>
      <w:pBdr>
        <w:top w:val="nil"/>
        <w:left w:val="nil"/>
        <w:bottom w:val="nil"/>
        <w:right w:val="nil"/>
        <w:between w:val="nil"/>
      </w:pBdr>
      <w:spacing w:line="276"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1CD4"/>
    <w:multiLevelType w:val="multilevel"/>
    <w:tmpl w:val="6C22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23D66"/>
    <w:multiLevelType w:val="multilevel"/>
    <w:tmpl w:val="6E74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97710"/>
    <w:multiLevelType w:val="multilevel"/>
    <w:tmpl w:val="F74A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A44995"/>
    <w:multiLevelType w:val="multilevel"/>
    <w:tmpl w:val="4984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3B0A8E"/>
    <w:multiLevelType w:val="multilevel"/>
    <w:tmpl w:val="3BB2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788672">
    <w:abstractNumId w:val="0"/>
  </w:num>
  <w:num w:numId="2" w16cid:durableId="1257708467">
    <w:abstractNumId w:val="2"/>
  </w:num>
  <w:num w:numId="3" w16cid:durableId="1726953832">
    <w:abstractNumId w:val="1"/>
  </w:num>
  <w:num w:numId="4" w16cid:durableId="853223687">
    <w:abstractNumId w:val="3"/>
  </w:num>
  <w:num w:numId="5" w16cid:durableId="472135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EAB"/>
    <w:rsid w:val="000423C6"/>
    <w:rsid w:val="001B0CD1"/>
    <w:rsid w:val="00323F4C"/>
    <w:rsid w:val="003F3F25"/>
    <w:rsid w:val="00491DEB"/>
    <w:rsid w:val="005D4777"/>
    <w:rsid w:val="006B4553"/>
    <w:rsid w:val="006D06EB"/>
    <w:rsid w:val="0074117B"/>
    <w:rsid w:val="008A7EAB"/>
    <w:rsid w:val="008F699C"/>
    <w:rsid w:val="009B01BE"/>
    <w:rsid w:val="009D0ECB"/>
    <w:rsid w:val="00A258C0"/>
    <w:rsid w:val="00A353B8"/>
    <w:rsid w:val="00BF4FF0"/>
    <w:rsid w:val="00C10B71"/>
    <w:rsid w:val="00D55610"/>
    <w:rsid w:val="00EF7D61"/>
    <w:rsid w:val="00F22380"/>
    <w:rsid w:val="00F86E3C"/>
    <w:rsid w:val="00FC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77591"/>
  <w15:docId w15:val="{B3993D14-9468-4F91-97B6-414250EAA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10B71"/>
    <w:pPr>
      <w:widowControl w:val="0"/>
      <w:autoSpaceDE w:val="0"/>
      <w:autoSpaceDN w:val="0"/>
      <w:spacing w:after="0" w:line="240" w:lineRule="auto"/>
    </w:pPr>
    <w:rPr>
      <w:rFonts w:ascii="Calibri" w:eastAsia="Calibri" w:hAnsi="Calibri" w:cs="Calibri"/>
      <w:kern w:val="0"/>
      <w14:ligatures w14:val="none"/>
    </w:rPr>
  </w:style>
  <w:style w:type="paragraph" w:styleId="Heading3">
    <w:name w:val="heading 3"/>
    <w:basedOn w:val="Normal"/>
    <w:link w:val="Heading3Char"/>
    <w:uiPriority w:val="9"/>
    <w:qFormat/>
    <w:rsid w:val="00C10B71"/>
    <w:pPr>
      <w:widowControl/>
      <w:autoSpaceDE/>
      <w:autoSpaceDN/>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10B71"/>
  </w:style>
  <w:style w:type="character" w:customStyle="1" w:styleId="BodyTextChar">
    <w:name w:val="Body Text Char"/>
    <w:basedOn w:val="DefaultParagraphFont"/>
    <w:link w:val="BodyText"/>
    <w:uiPriority w:val="1"/>
    <w:rsid w:val="00C10B71"/>
    <w:rPr>
      <w:rFonts w:ascii="Calibri" w:eastAsia="Calibri" w:hAnsi="Calibri" w:cs="Calibri"/>
      <w:kern w:val="0"/>
      <w14:ligatures w14:val="none"/>
    </w:rPr>
  </w:style>
  <w:style w:type="paragraph" w:styleId="BalloonText">
    <w:name w:val="Balloon Text"/>
    <w:basedOn w:val="Normal"/>
    <w:link w:val="BalloonTextChar"/>
    <w:uiPriority w:val="99"/>
    <w:semiHidden/>
    <w:unhideWhenUsed/>
    <w:rsid w:val="00C10B71"/>
    <w:rPr>
      <w:rFonts w:ascii="Tahoma" w:hAnsi="Tahoma" w:cs="Tahoma"/>
      <w:sz w:val="16"/>
      <w:szCs w:val="16"/>
    </w:rPr>
  </w:style>
  <w:style w:type="character" w:customStyle="1" w:styleId="BalloonTextChar">
    <w:name w:val="Balloon Text Char"/>
    <w:basedOn w:val="DefaultParagraphFont"/>
    <w:link w:val="BalloonText"/>
    <w:uiPriority w:val="99"/>
    <w:semiHidden/>
    <w:rsid w:val="00C10B71"/>
    <w:rPr>
      <w:rFonts w:ascii="Tahoma" w:eastAsia="Calibri" w:hAnsi="Tahoma" w:cs="Tahoma"/>
      <w:kern w:val="0"/>
      <w:sz w:val="16"/>
      <w:szCs w:val="16"/>
      <w14:ligatures w14:val="none"/>
    </w:rPr>
  </w:style>
  <w:style w:type="paragraph" w:styleId="Header">
    <w:name w:val="header"/>
    <w:basedOn w:val="Normal"/>
    <w:link w:val="HeaderChar"/>
    <w:uiPriority w:val="99"/>
    <w:unhideWhenUsed/>
    <w:rsid w:val="00C10B71"/>
    <w:pPr>
      <w:tabs>
        <w:tab w:val="center" w:pos="4680"/>
        <w:tab w:val="right" w:pos="9360"/>
      </w:tabs>
    </w:pPr>
  </w:style>
  <w:style w:type="character" w:customStyle="1" w:styleId="HeaderChar">
    <w:name w:val="Header Char"/>
    <w:basedOn w:val="DefaultParagraphFont"/>
    <w:link w:val="Header"/>
    <w:uiPriority w:val="99"/>
    <w:rsid w:val="00C10B71"/>
    <w:rPr>
      <w:rFonts w:ascii="Calibri" w:eastAsia="Calibri" w:hAnsi="Calibri" w:cs="Calibri"/>
      <w:kern w:val="0"/>
      <w14:ligatures w14:val="none"/>
    </w:rPr>
  </w:style>
  <w:style w:type="paragraph" w:styleId="Footer">
    <w:name w:val="footer"/>
    <w:basedOn w:val="Normal"/>
    <w:link w:val="FooterChar"/>
    <w:uiPriority w:val="99"/>
    <w:unhideWhenUsed/>
    <w:rsid w:val="00C10B71"/>
    <w:pPr>
      <w:tabs>
        <w:tab w:val="center" w:pos="4680"/>
        <w:tab w:val="right" w:pos="9360"/>
      </w:tabs>
    </w:pPr>
  </w:style>
  <w:style w:type="character" w:customStyle="1" w:styleId="FooterChar">
    <w:name w:val="Footer Char"/>
    <w:basedOn w:val="DefaultParagraphFont"/>
    <w:link w:val="Footer"/>
    <w:uiPriority w:val="99"/>
    <w:rsid w:val="00C10B71"/>
    <w:rPr>
      <w:rFonts w:ascii="Calibri" w:eastAsia="Calibri" w:hAnsi="Calibri" w:cs="Calibri"/>
      <w:kern w:val="0"/>
      <w14:ligatures w14:val="none"/>
    </w:rPr>
  </w:style>
  <w:style w:type="character" w:customStyle="1" w:styleId="Heading3Char">
    <w:name w:val="Heading 3 Char"/>
    <w:basedOn w:val="DefaultParagraphFont"/>
    <w:link w:val="Heading3"/>
    <w:uiPriority w:val="9"/>
    <w:rsid w:val="00C10B71"/>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C10B7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10B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479929">
      <w:bodyDiv w:val="1"/>
      <w:marLeft w:val="0"/>
      <w:marRight w:val="0"/>
      <w:marTop w:val="0"/>
      <w:marBottom w:val="0"/>
      <w:divBdr>
        <w:top w:val="none" w:sz="0" w:space="0" w:color="auto"/>
        <w:left w:val="none" w:sz="0" w:space="0" w:color="auto"/>
        <w:bottom w:val="none" w:sz="0" w:space="0" w:color="auto"/>
        <w:right w:val="none" w:sz="0" w:space="0" w:color="auto"/>
      </w:divBdr>
    </w:div>
    <w:div w:id="115167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megpwd.gov.in/contacts.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javascript:void(0);"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mitpshillong@gmail.com</cp:lastModifiedBy>
  <cp:revision>2</cp:revision>
  <dcterms:created xsi:type="dcterms:W3CDTF">2026-01-10T14:20:00Z</dcterms:created>
  <dcterms:modified xsi:type="dcterms:W3CDTF">2026-01-10T14:20:00Z</dcterms:modified>
</cp:coreProperties>
</file>